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37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000"/>
      </w:tblPr>
      <w:tblGrid>
        <w:gridCol w:w="555"/>
        <w:gridCol w:w="2393"/>
        <w:gridCol w:w="457"/>
        <w:gridCol w:w="542"/>
        <w:gridCol w:w="309"/>
        <w:gridCol w:w="1843"/>
        <w:gridCol w:w="141"/>
        <w:gridCol w:w="1134"/>
        <w:gridCol w:w="2555"/>
        <w:gridCol w:w="8"/>
      </w:tblGrid>
      <w:tr w:rsidR="003475CE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37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475CE" w:rsidRPr="00F67C27" w:rsidRDefault="00C513C1">
            <w:pPr>
              <w:pStyle w:val="Nadpis8"/>
              <w:rPr>
                <w:lang w:val="cs-CZ"/>
              </w:rPr>
            </w:pPr>
            <w:r>
              <w:rPr>
                <w:lang w:val="cs-CZ"/>
              </w:rPr>
              <w:t xml:space="preserve">ODDÍL 1: </w:t>
            </w:r>
            <w:r w:rsidR="003475CE" w:rsidRPr="00F67C27">
              <w:rPr>
                <w:lang w:val="cs-CZ"/>
              </w:rPr>
              <w:t>Identifikace látky/směsi a společnosti/podniku</w:t>
            </w:r>
          </w:p>
        </w:tc>
      </w:tr>
      <w:tr w:rsidR="003475CE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77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475CE" w:rsidRPr="00F67C27" w:rsidRDefault="003475C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1.1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475CE" w:rsidRPr="00F67C27" w:rsidRDefault="003475CE">
            <w:pPr>
              <w:pStyle w:val="Nadpis3"/>
              <w:spacing w:before="0"/>
            </w:pPr>
            <w:r w:rsidRPr="00F67C27">
              <w:t>Identifikátor výrobku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Název: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551451" w:rsidRDefault="00551451" w:rsidP="00700E5C">
            <w:pPr>
              <w:autoSpaceDE w:val="0"/>
              <w:autoSpaceDN w:val="0"/>
              <w:adjustRightInd w:val="0"/>
              <w:rPr>
                <w:b/>
                <w:bCs/>
                <w:lang w:val="cs-CZ"/>
              </w:rPr>
            </w:pPr>
            <w:r w:rsidRPr="00551451">
              <w:rPr>
                <w:b/>
                <w:szCs w:val="18"/>
                <w:lang w:val="cs-CZ"/>
              </w:rPr>
              <w:t>Unger Liquid/Gel UG (EU / DE)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Identifikační číslo: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273045" w:rsidP="00374681">
            <w:pPr>
              <w:pStyle w:val="Zpat"/>
              <w:tabs>
                <w:tab w:val="clear" w:pos="4536"/>
                <w:tab w:val="clear" w:pos="9072"/>
              </w:tabs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neuvedeno,</w:t>
            </w:r>
            <w:r w:rsidR="00374681" w:rsidRPr="00F67C27">
              <w:rPr>
                <w:szCs w:val="24"/>
                <w:lang w:val="cs-CZ"/>
              </w:rPr>
              <w:t xml:space="preserve"> směs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color w:val="C00000"/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Registrační číslo: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273045" w:rsidP="00374681">
            <w:pPr>
              <w:rPr>
                <w:szCs w:val="24"/>
                <w:lang w:val="cs-CZ"/>
              </w:rPr>
            </w:pPr>
            <w:r>
              <w:rPr>
                <w:szCs w:val="24"/>
                <w:lang w:val="cs-CZ"/>
              </w:rPr>
              <w:t>neuvedeno,</w:t>
            </w:r>
            <w:r w:rsidRPr="00F67C27">
              <w:rPr>
                <w:szCs w:val="24"/>
                <w:lang w:val="cs-CZ"/>
              </w:rPr>
              <w:t xml:space="preserve"> směs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1.2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pStyle w:val="Nadpis3"/>
              <w:spacing w:before="0"/>
            </w:pPr>
            <w:r w:rsidRPr="00F67C27">
              <w:t>Příslušná určená použití látky nebo směsi a nedoporučená použití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Určená použití: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273045" w:rsidP="00AB3EBB">
            <w:pPr>
              <w:rPr>
                <w:bCs/>
                <w:lang w:val="cs-CZ"/>
              </w:rPr>
            </w:pPr>
            <w:r>
              <w:t>čisticí prostředek na sklo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Nedoporučená použití: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uvedena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1.3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Podrobné údaje o dodavateli bezpečnostního listu</w:t>
            </w:r>
          </w:p>
        </w:tc>
      </w:tr>
      <w:tr w:rsidR="00C07A60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C07A60" w:rsidRPr="00F67C27" w:rsidRDefault="00C07A60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A60" w:rsidRPr="00F67C27" w:rsidRDefault="00C07A60" w:rsidP="00374681">
            <w:pPr>
              <w:rPr>
                <w:lang w:val="cs-CZ"/>
              </w:rPr>
            </w:pPr>
            <w:r>
              <w:rPr>
                <w:lang w:val="cs-CZ"/>
              </w:rPr>
              <w:t>Dodavatel: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07A60" w:rsidRPr="00166DE4" w:rsidRDefault="00166DE4" w:rsidP="00374681">
            <w:pPr>
              <w:rPr>
                <w:lang w:val="cs-CZ"/>
              </w:rPr>
            </w:pPr>
            <w:r w:rsidRPr="00166DE4">
              <w:rPr>
                <w:bCs/>
                <w:iCs/>
              </w:rPr>
              <w:t>NOKO spol.</w:t>
            </w:r>
            <w:r>
              <w:rPr>
                <w:bCs/>
                <w:iCs/>
              </w:rPr>
              <w:t xml:space="preserve"> </w:t>
            </w:r>
            <w:r w:rsidRPr="00166DE4">
              <w:rPr>
                <w:bCs/>
                <w:iCs/>
              </w:rPr>
              <w:t>s r.o.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Místo podnikání nebo sídlo: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166DE4" w:rsidRDefault="00166DE4" w:rsidP="00C07A60">
            <w:pPr>
              <w:rPr>
                <w:lang w:val="cs-CZ"/>
              </w:rPr>
            </w:pPr>
            <w:r w:rsidRPr="00166DE4">
              <w:rPr>
                <w:iCs/>
              </w:rPr>
              <w:t>U Kamýku 2/870, 142 00 Praha 4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Telefon: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166DE4" w:rsidRDefault="00166DE4" w:rsidP="00374681">
            <w:pPr>
              <w:rPr>
                <w:highlight w:val="red"/>
                <w:lang w:val="cs-CZ"/>
              </w:rPr>
            </w:pPr>
            <w:r w:rsidRPr="00166DE4">
              <w:rPr>
                <w:iCs/>
              </w:rPr>
              <w:t>241 717 845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23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Odborně způsobilá osoba:</w:t>
            </w:r>
          </w:p>
        </w:tc>
        <w:tc>
          <w:tcPr>
            <w:tcW w:w="6989" w:type="dxa"/>
            <w:gridSpan w:val="8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09079E">
            <w:pPr>
              <w:rPr>
                <w:lang w:val="cs-CZ"/>
              </w:rPr>
            </w:pPr>
            <w:r>
              <w:rPr>
                <w:lang w:val="cs-CZ"/>
              </w:rPr>
              <w:t xml:space="preserve">ENVI GROUP s.r.o., Příčná 2186, 347 01 Tachov, tel.: </w:t>
            </w:r>
            <w:r w:rsidR="00A476E9">
              <w:rPr>
                <w:lang w:val="cs-CZ"/>
              </w:rPr>
              <w:t>606638325</w:t>
            </w:r>
            <w:r>
              <w:rPr>
                <w:lang w:val="cs-CZ"/>
              </w:rPr>
              <w:t xml:space="preserve">, email: </w:t>
            </w:r>
            <w:r w:rsidR="0009079E">
              <w:rPr>
                <w:lang w:val="cs-CZ"/>
              </w:rPr>
              <w:t>info</w:t>
            </w:r>
            <w:r>
              <w:rPr>
                <w:lang w:val="cs-CZ"/>
              </w:rPr>
              <w:t>@envigroup.cz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1.4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Telefonní číslo pro naléhavé situace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28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</w:p>
        </w:tc>
        <w:tc>
          <w:tcPr>
            <w:tcW w:w="9382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lang w:val="cs-CZ"/>
              </w:rPr>
            </w:pPr>
            <w:r w:rsidRPr="00F67C27">
              <w:rPr>
                <w:bCs/>
                <w:lang w:val="cs-CZ"/>
              </w:rPr>
              <w:t>Toxikologické informační středisko</w:t>
            </w:r>
            <w:r w:rsidRPr="00F67C27">
              <w:rPr>
                <w:b/>
                <w:lang w:val="cs-CZ"/>
              </w:rPr>
              <w:t xml:space="preserve">, </w:t>
            </w:r>
            <w:r w:rsidRPr="00F67C27">
              <w:rPr>
                <w:lang w:val="cs-CZ"/>
              </w:rPr>
              <w:t>Na Bojišti 1, Praha</w:t>
            </w:r>
          </w:p>
          <w:p w:rsidR="00374681" w:rsidRPr="00F67C27" w:rsidRDefault="00374681" w:rsidP="00374681">
            <w:pPr>
              <w:rPr>
                <w:lang w:val="cs-CZ"/>
              </w:rPr>
            </w:pPr>
            <w:r w:rsidRPr="00F67C27">
              <w:rPr>
                <w:lang w:val="cs-CZ"/>
              </w:rPr>
              <w:t>(nepřetržitě)    +420-224919293</w:t>
            </w:r>
          </w:p>
          <w:p w:rsidR="00AB3EBB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 xml:space="preserve">                       +420-224915402</w:t>
            </w:r>
          </w:p>
          <w:p w:rsidR="001A36A0" w:rsidRDefault="001A36A0" w:rsidP="00374681">
            <w:pPr>
              <w:pStyle w:val="MolecularFormula"/>
              <w:rPr>
                <w:lang w:val="cs-CZ"/>
              </w:rPr>
            </w:pPr>
          </w:p>
          <w:p w:rsidR="00374681" w:rsidRPr="00F67C27" w:rsidRDefault="00374681" w:rsidP="00374681">
            <w:pPr>
              <w:pStyle w:val="MolecularFormula"/>
              <w:rPr>
                <w:lang w:val="cs-CZ"/>
              </w:rPr>
            </w:pPr>
            <w:r w:rsidRPr="00F67C27">
              <w:rPr>
                <w:lang w:val="cs-CZ"/>
              </w:rPr>
              <w:t>Informace pouze pro zdravotní rizika – akutní otravy lidí a zvířat</w:t>
            </w:r>
          </w:p>
        </w:tc>
      </w:tr>
      <w:tr w:rsidR="00A476E9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37" w:type="dxa"/>
            <w:gridSpan w:val="10"/>
            <w:tcBorders>
              <w:bottom w:val="nil"/>
            </w:tcBorders>
            <w:shd w:val="clear" w:color="auto" w:fill="D9D9D9"/>
            <w:vAlign w:val="center"/>
          </w:tcPr>
          <w:p w:rsidR="00A476E9" w:rsidRPr="00F67C27" w:rsidRDefault="00A476E9" w:rsidP="003B744E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2: Identifikace nebezpečnosti</w:t>
            </w:r>
          </w:p>
        </w:tc>
      </w:tr>
      <w:tr w:rsidR="00133747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b/>
                <w:bCs/>
                <w:lang w:val="cs-CZ"/>
              </w:rPr>
              <w:t>2.1</w:t>
            </w: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55510D" w:rsidRDefault="0055510D" w:rsidP="003B744E">
            <w:pPr>
              <w:rPr>
                <w:b/>
                <w:lang w:val="cs-CZ"/>
              </w:rPr>
            </w:pPr>
            <w:r w:rsidRPr="0055510D">
              <w:rPr>
                <w:b/>
                <w:lang w:val="cs-CZ"/>
              </w:rPr>
              <w:t>Klasifikace</w:t>
            </w:r>
            <w:r w:rsidR="00A476E9" w:rsidRPr="0055510D">
              <w:rPr>
                <w:b/>
                <w:lang w:val="cs-CZ"/>
              </w:rPr>
              <w:t xml:space="preserve"> látky</w:t>
            </w:r>
            <w:r w:rsidRPr="0055510D">
              <w:rPr>
                <w:b/>
                <w:lang w:val="cs-CZ"/>
              </w:rPr>
              <w:t xml:space="preserve"> nebo směsi</w:t>
            </w:r>
            <w:r w:rsidR="00A476E9" w:rsidRPr="0055510D">
              <w:rPr>
                <w:b/>
                <w:lang w:val="cs-CZ"/>
              </w:rPr>
              <w:t>:</w:t>
            </w:r>
          </w:p>
        </w:tc>
        <w:tc>
          <w:tcPr>
            <w:tcW w:w="59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Směs </w:t>
            </w:r>
            <w:r w:rsidRPr="00F67C27">
              <w:rPr>
                <w:b/>
                <w:bCs/>
                <w:lang w:val="cs-CZ"/>
              </w:rPr>
              <w:t xml:space="preserve">je </w:t>
            </w:r>
            <w:r w:rsidRPr="00F67C27">
              <w:rPr>
                <w:lang w:val="cs-CZ"/>
              </w:rPr>
              <w:t>klasifikována jako nebezpečná</w:t>
            </w:r>
          </w:p>
        </w:tc>
      </w:tr>
      <w:tr w:rsidR="008F1982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Klasifikace dle 1272/2008/WE:</w:t>
            </w:r>
          </w:p>
        </w:tc>
        <w:tc>
          <w:tcPr>
            <w:tcW w:w="2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Kódy třídy a kategorie</w:t>
            </w:r>
            <w:r>
              <w:rPr>
                <w:lang w:val="cs-CZ"/>
              </w:rPr>
              <w:t xml:space="preserve"> </w:t>
            </w:r>
            <w:r w:rsidRPr="00F67C27">
              <w:rPr>
                <w:lang w:val="cs-CZ"/>
              </w:rPr>
              <w:t>nebezpečnosti</w:t>
            </w:r>
          </w:p>
        </w:tc>
        <w:tc>
          <w:tcPr>
            <w:tcW w:w="36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Kódy standardních vět o nebezpečnosti   </w:t>
            </w:r>
          </w:p>
        </w:tc>
      </w:tr>
      <w:tr w:rsidR="008F1982" w:rsidRPr="0070640E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2293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76E9" w:rsidRPr="0070640E" w:rsidRDefault="00DC3087" w:rsidP="003B744E">
            <w:r>
              <w:t>Eye Irrit. 2</w:t>
            </w:r>
          </w:p>
        </w:tc>
        <w:tc>
          <w:tcPr>
            <w:tcW w:w="3697" w:type="dxa"/>
            <w:gridSpan w:val="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76E9" w:rsidRPr="0070640E" w:rsidRDefault="00DC3087" w:rsidP="003B744E">
            <w:r>
              <w:t>H319</w:t>
            </w:r>
          </w:p>
        </w:tc>
      </w:tr>
      <w:tr w:rsidR="00133747" w:rsidRPr="0070640E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zdraví:</w:t>
            </w:r>
          </w:p>
        </w:tc>
        <w:tc>
          <w:tcPr>
            <w:tcW w:w="59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70640E" w:rsidRDefault="00A476E9" w:rsidP="003B744E">
            <w:r>
              <w:rPr>
                <w:szCs w:val="17"/>
              </w:rPr>
              <w:t xml:space="preserve">Způsobuje vážné podráždění očí. </w:t>
            </w:r>
          </w:p>
        </w:tc>
      </w:tr>
      <w:tr w:rsidR="00133747" w:rsidRPr="0070640E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účinky na životní prostředí:</w:t>
            </w:r>
          </w:p>
        </w:tc>
        <w:tc>
          <w:tcPr>
            <w:tcW w:w="59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70640E" w:rsidRDefault="00DC3087" w:rsidP="003B744E">
            <w:r>
              <w:rPr>
                <w:szCs w:val="17"/>
              </w:rPr>
              <w:t>Nejsou klasifikovány</w:t>
            </w:r>
            <w:r w:rsidR="00A476E9">
              <w:rPr>
                <w:szCs w:val="17"/>
              </w:rPr>
              <w:t>.</w:t>
            </w:r>
          </w:p>
        </w:tc>
      </w:tr>
      <w:tr w:rsidR="00133747" w:rsidRPr="0070640E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3392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9F180B">
              <w:rPr>
                <w:lang w:val="cs-CZ"/>
              </w:rPr>
              <w:t>Nebezpečné fyzikálně-chemické účinky:</w:t>
            </w:r>
          </w:p>
        </w:tc>
        <w:tc>
          <w:tcPr>
            <w:tcW w:w="5990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70640E" w:rsidRDefault="00DC3087" w:rsidP="003B744E">
            <w:r>
              <w:rPr>
                <w:szCs w:val="17"/>
              </w:rPr>
              <w:t>Nejsou klasifikovány</w:t>
            </w:r>
            <w:r w:rsidR="00A476E9">
              <w:t>.</w:t>
            </w:r>
          </w:p>
        </w:tc>
      </w:tr>
      <w:tr w:rsidR="00E4383F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2.2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Prvky označení</w:t>
            </w:r>
          </w:p>
        </w:tc>
      </w:tr>
      <w:tr w:rsidR="00133747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color w:val="C00000"/>
                <w:lang w:val="cs-CZ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Výstražný symbol nebezpečnosti</w:t>
            </w:r>
          </w:p>
        </w:tc>
        <w:tc>
          <w:tcPr>
            <w:tcW w:w="6532" w:type="dxa"/>
            <w:gridSpan w:val="7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CA0841" w:rsidP="003B744E">
            <w:pPr>
              <w:rPr>
                <w:sz w:val="16"/>
                <w:lang w:val="cs-CZ"/>
              </w:rPr>
            </w:pPr>
            <w:r>
              <w:rPr>
                <w:noProof/>
                <w:lang w:val="cs-CZ"/>
              </w:rPr>
              <w:drawing>
                <wp:inline distT="0" distB="0" distL="0" distR="0">
                  <wp:extent cx="962025" cy="962025"/>
                  <wp:effectExtent l="19050" t="0" r="9525" b="0"/>
                  <wp:docPr id="1" name="obrázek 1" descr="exclam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xclam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62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hyperlink r:id="rId9" w:tooltip="GHS02" w:history="1"/>
            <w:hyperlink r:id="rId10" w:tooltip="GHS07" w:history="1"/>
          </w:p>
        </w:tc>
      </w:tr>
      <w:tr w:rsidR="00133747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color w:val="C00000"/>
                <w:lang w:val="cs-CZ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Signální slovo</w:t>
            </w:r>
          </w:p>
        </w:tc>
        <w:tc>
          <w:tcPr>
            <w:tcW w:w="65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476E9" w:rsidRPr="00F67C27" w:rsidRDefault="00A476E9" w:rsidP="003B744E">
            <w:pPr>
              <w:rPr>
                <w:lang w:val="cs-CZ"/>
              </w:rPr>
            </w:pPr>
            <w:r>
              <w:rPr>
                <w:lang w:val="cs-CZ"/>
              </w:rPr>
              <w:t>Varování</w:t>
            </w:r>
          </w:p>
        </w:tc>
      </w:tr>
      <w:tr w:rsidR="00133747" w:rsidRPr="0070640E" w:rsidTr="003E2594">
        <w:tblPrEx>
          <w:tblCellMar>
            <w:top w:w="0" w:type="dxa"/>
            <w:bottom w:w="0" w:type="dxa"/>
          </w:tblCellMar>
        </w:tblPrEx>
        <w:trPr>
          <w:cantSplit/>
          <w:trHeight w:val="307"/>
        </w:trPr>
        <w:tc>
          <w:tcPr>
            <w:tcW w:w="555" w:type="dxa"/>
            <w:vMerge/>
            <w:tcBorders>
              <w:left w:val="single" w:sz="4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color w:val="C00000"/>
                <w:lang w:val="cs-CZ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Standardní věty o nebezpečnosti:</w:t>
            </w:r>
          </w:p>
        </w:tc>
        <w:tc>
          <w:tcPr>
            <w:tcW w:w="65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DC3087" w:rsidRDefault="00A476E9" w:rsidP="003B744E">
            <w:pPr>
              <w:rPr>
                <w:szCs w:val="17"/>
              </w:rPr>
            </w:pPr>
            <w:r>
              <w:rPr>
                <w:szCs w:val="17"/>
              </w:rPr>
              <w:t xml:space="preserve">H319: </w:t>
            </w:r>
            <w:bookmarkStart w:id="0" w:name="OLE_LINK226"/>
            <w:bookmarkStart w:id="1" w:name="OLE_LINK227"/>
            <w:bookmarkStart w:id="2" w:name="OLE_LINK228"/>
            <w:r>
              <w:rPr>
                <w:szCs w:val="17"/>
              </w:rPr>
              <w:t>Způsobuje vážné podráždění očí</w:t>
            </w:r>
            <w:bookmarkEnd w:id="0"/>
            <w:bookmarkEnd w:id="1"/>
            <w:bookmarkEnd w:id="2"/>
            <w:r w:rsidR="00DC3087">
              <w:rPr>
                <w:szCs w:val="17"/>
              </w:rPr>
              <w:t>.</w:t>
            </w:r>
          </w:p>
        </w:tc>
      </w:tr>
      <w:tr w:rsidR="00133747" w:rsidRPr="00F6473A" w:rsidTr="003E2594">
        <w:tblPrEx>
          <w:tblCellMar>
            <w:top w:w="0" w:type="dxa"/>
            <w:bottom w:w="0" w:type="dxa"/>
          </w:tblCellMar>
        </w:tblPrEx>
        <w:trPr>
          <w:cantSplit/>
          <w:trHeight w:val="1799"/>
        </w:trPr>
        <w:tc>
          <w:tcPr>
            <w:tcW w:w="555" w:type="dxa"/>
            <w:vMerge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color w:val="C00000"/>
                <w:lang w:val="cs-CZ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 w:rsidRPr="00F67C27">
              <w:rPr>
                <w:lang w:val="cs-CZ"/>
              </w:rPr>
              <w:t>Pokyny pro bezpečné zacházení:</w:t>
            </w:r>
          </w:p>
        </w:tc>
        <w:tc>
          <w:tcPr>
            <w:tcW w:w="65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E2594" w:rsidRDefault="003E2594" w:rsidP="003B744E">
            <w:pPr>
              <w:autoSpaceDE w:val="0"/>
              <w:autoSpaceDN w:val="0"/>
              <w:adjustRightInd w:val="0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 xml:space="preserve">P101: </w:t>
            </w:r>
            <w:r>
              <w:rPr>
                <w:szCs w:val="17"/>
              </w:rPr>
              <w:t>Je-li nutná lékařská pomoc, mějte po ruce obal nebo štítek výrobku.</w:t>
            </w:r>
          </w:p>
          <w:p w:rsidR="003E2594" w:rsidRDefault="003E2594" w:rsidP="003B744E">
            <w:pPr>
              <w:autoSpaceDE w:val="0"/>
              <w:autoSpaceDN w:val="0"/>
              <w:adjustRightInd w:val="0"/>
              <w:rPr>
                <w:szCs w:val="22"/>
                <w:lang w:val="cs-CZ"/>
              </w:rPr>
            </w:pPr>
            <w:r>
              <w:rPr>
                <w:szCs w:val="22"/>
                <w:lang w:val="cs-CZ"/>
              </w:rPr>
              <w:t xml:space="preserve">P280: </w:t>
            </w:r>
            <w:r>
              <w:rPr>
                <w:szCs w:val="17"/>
              </w:rPr>
              <w:t>Používejte ochranné rukavice/ ochranný oděv/ ochranné brýle/obličejový štít.</w:t>
            </w:r>
          </w:p>
          <w:p w:rsidR="00A476E9" w:rsidRPr="0070640E" w:rsidRDefault="00A476E9" w:rsidP="003B744E">
            <w:pPr>
              <w:autoSpaceDE w:val="0"/>
              <w:autoSpaceDN w:val="0"/>
              <w:adjustRightInd w:val="0"/>
              <w:rPr>
                <w:szCs w:val="17"/>
              </w:rPr>
            </w:pPr>
            <w:r w:rsidRPr="0070640E">
              <w:rPr>
                <w:szCs w:val="22"/>
                <w:lang w:val="cs-CZ"/>
              </w:rPr>
              <w:t xml:space="preserve">P305+P351+P338: </w:t>
            </w:r>
            <w:r w:rsidRPr="0070640E">
              <w:rPr>
                <w:szCs w:val="17"/>
              </w:rPr>
              <w:t>PŘI ZASAŽENÍ OČÍ: Několik minut opatrně vyplachujte vodou. Vyjměte kontaktní čočky, jsou-li nasazeny a pokud je lze vyjmout snadno. Pokračujte ve vyplachování.</w:t>
            </w:r>
          </w:p>
          <w:p w:rsidR="00A476E9" w:rsidRPr="00F6473A" w:rsidRDefault="003E2594" w:rsidP="003B744E">
            <w:pPr>
              <w:autoSpaceDE w:val="0"/>
              <w:autoSpaceDN w:val="0"/>
              <w:adjustRightInd w:val="0"/>
              <w:rPr>
                <w:highlight w:val="red"/>
                <w:lang w:val="cs-CZ"/>
              </w:rPr>
            </w:pPr>
            <w:r>
              <w:rPr>
                <w:szCs w:val="17"/>
              </w:rPr>
              <w:t>P405: Skladujte uzamčené.</w:t>
            </w:r>
          </w:p>
        </w:tc>
      </w:tr>
      <w:tr w:rsidR="00133747" w:rsidRPr="00B06BCD" w:rsidTr="003E2594">
        <w:tblPrEx>
          <w:tblCellMar>
            <w:top w:w="0" w:type="dxa"/>
            <w:bottom w:w="0" w:type="dxa"/>
          </w:tblCellMar>
        </w:tblPrEx>
        <w:trPr>
          <w:cantSplit/>
          <w:trHeight w:val="469"/>
        </w:trPr>
        <w:tc>
          <w:tcPr>
            <w:tcW w:w="555" w:type="dxa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color w:val="C00000"/>
                <w:lang w:val="cs-CZ"/>
              </w:rPr>
            </w:pPr>
          </w:p>
        </w:tc>
        <w:tc>
          <w:tcPr>
            <w:tcW w:w="285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>
              <w:rPr>
                <w:lang w:val="cs-CZ"/>
              </w:rPr>
              <w:t>Označování obsahu podle Nařízení (ES) č. 648/2004</w:t>
            </w:r>
          </w:p>
        </w:tc>
        <w:tc>
          <w:tcPr>
            <w:tcW w:w="6532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3E2594" w:rsidRDefault="003E2594" w:rsidP="005C39CC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3E2594">
              <w:rPr>
                <w:lang w:val="cs-CZ"/>
              </w:rPr>
              <w:t>méně než 5% amfoterní povrchově aktivní látky, neiontové povrchově aktivní látky, limonen</w:t>
            </w:r>
          </w:p>
        </w:tc>
      </w:tr>
      <w:tr w:rsidR="00E4383F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00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2.3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A476E9" w:rsidRPr="00F67C27" w:rsidRDefault="00A476E9" w:rsidP="003B744E">
            <w:pPr>
              <w:pStyle w:val="NormalTab0"/>
              <w:overflowPunct/>
              <w:textAlignment w:val="auto"/>
              <w:rPr>
                <w:b/>
                <w:bCs/>
              </w:rPr>
            </w:pPr>
            <w:r w:rsidRPr="00F67C27">
              <w:rPr>
                <w:b/>
                <w:bCs/>
              </w:rPr>
              <w:t xml:space="preserve">Další nebezpečnost: </w:t>
            </w:r>
          </w:p>
        </w:tc>
      </w:tr>
      <w:tr w:rsidR="00E4383F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70"/>
        </w:trPr>
        <w:tc>
          <w:tcPr>
            <w:tcW w:w="555" w:type="dxa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</w:p>
        </w:tc>
        <w:tc>
          <w:tcPr>
            <w:tcW w:w="9382" w:type="dxa"/>
            <w:gridSpan w:val="9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A476E9" w:rsidRPr="00F67C27" w:rsidRDefault="00A476E9" w:rsidP="003B744E">
            <w:pPr>
              <w:rPr>
                <w:lang w:val="cs-CZ"/>
              </w:rPr>
            </w:pPr>
            <w:r>
              <w:rPr>
                <w:lang w:val="cs-CZ"/>
              </w:rPr>
              <w:t>Směs ani její složky</w:t>
            </w:r>
            <w:r w:rsidRPr="00F67C27">
              <w:rPr>
                <w:lang w:val="cs-CZ"/>
              </w:rPr>
              <w:t xml:space="preserve"> ne</w:t>
            </w:r>
            <w:r>
              <w:rPr>
                <w:lang w:val="cs-CZ"/>
              </w:rPr>
              <w:t>jsou</w:t>
            </w:r>
            <w:r w:rsidRPr="00F67C27">
              <w:rPr>
                <w:lang w:val="cs-CZ"/>
              </w:rPr>
              <w:t xml:space="preserve"> hodnocen</w:t>
            </w:r>
            <w:r>
              <w:rPr>
                <w:lang w:val="cs-CZ"/>
              </w:rPr>
              <w:t>y</w:t>
            </w:r>
            <w:r w:rsidRPr="00F67C27">
              <w:rPr>
                <w:lang w:val="cs-CZ"/>
              </w:rPr>
              <w:t xml:space="preserve"> jako PBT nebo vPvB.</w:t>
            </w:r>
          </w:p>
        </w:tc>
      </w:tr>
      <w:tr w:rsidR="00374681" w:rsidRPr="00F67C27" w:rsidTr="003E2594">
        <w:tblPrEx>
          <w:tblCellMar>
            <w:top w:w="0" w:type="dxa"/>
            <w:bottom w:w="0" w:type="dxa"/>
          </w:tblCellMar>
        </w:tblPrEx>
        <w:trPr>
          <w:cantSplit/>
          <w:trHeight w:val="397"/>
        </w:trPr>
        <w:tc>
          <w:tcPr>
            <w:tcW w:w="9937" w:type="dxa"/>
            <w:gridSpan w:val="10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4681" w:rsidRPr="00CF537D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CF537D">
              <w:rPr>
                <w:b/>
                <w:bCs/>
                <w:sz w:val="22"/>
                <w:lang w:val="cs-CZ"/>
              </w:rPr>
              <w:t>ODDÍL 3: Složení/informace o složkách</w:t>
            </w:r>
          </w:p>
        </w:tc>
      </w:tr>
      <w:tr w:rsidR="00374681" w:rsidRPr="00F67C27" w:rsidTr="00C5513E">
        <w:tblPrEx>
          <w:tblCellMar>
            <w:top w:w="0" w:type="dxa"/>
            <w:bottom w:w="0" w:type="dxa"/>
          </w:tblCellMar>
        </w:tblPrEx>
        <w:trPr>
          <w:cantSplit/>
          <w:trHeight w:val="369"/>
        </w:trPr>
        <w:tc>
          <w:tcPr>
            <w:tcW w:w="5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</w:tcPr>
          <w:p w:rsidR="00374681" w:rsidRPr="003E2594" w:rsidRDefault="00374681" w:rsidP="00C5513E">
            <w:pPr>
              <w:rPr>
                <w:b/>
                <w:bCs/>
                <w:lang w:val="cs-CZ"/>
              </w:rPr>
            </w:pPr>
            <w:r w:rsidRPr="003E2594">
              <w:rPr>
                <w:b/>
                <w:bCs/>
                <w:lang w:val="cs-CZ"/>
              </w:rPr>
              <w:lastRenderedPageBreak/>
              <w:t>3.2</w:t>
            </w:r>
          </w:p>
        </w:tc>
        <w:tc>
          <w:tcPr>
            <w:tcW w:w="9382" w:type="dxa"/>
            <w:gridSpan w:val="9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374681" w:rsidRDefault="00374681" w:rsidP="00374681">
            <w:pPr>
              <w:rPr>
                <w:b/>
                <w:bCs/>
                <w:lang w:val="cs-CZ"/>
              </w:rPr>
            </w:pPr>
            <w:r w:rsidRPr="003E2594">
              <w:rPr>
                <w:b/>
                <w:bCs/>
                <w:lang w:val="cs-CZ"/>
              </w:rPr>
              <w:t>Směsi</w:t>
            </w:r>
          </w:p>
          <w:p w:rsidR="00C5513E" w:rsidRPr="003E2594" w:rsidRDefault="00C5513E" w:rsidP="00374681">
            <w:pPr>
              <w:rPr>
                <w:b/>
                <w:bCs/>
                <w:lang w:val="cs-CZ"/>
              </w:rPr>
            </w:pPr>
            <w:r w:rsidRPr="00C5513E">
              <w:rPr>
                <w:bCs/>
                <w:lang w:val="cs-CZ"/>
              </w:rPr>
              <w:t>Charakteristika:</w:t>
            </w:r>
            <w:r>
              <w:rPr>
                <w:b/>
                <w:bCs/>
                <w:lang w:val="cs-CZ"/>
              </w:rPr>
              <w:t xml:space="preserve"> </w:t>
            </w:r>
            <w:r>
              <w:t>Vodný roztok organických látek zelené nebo modré barvy. Kapalina nebo viskózní gel.</w:t>
            </w:r>
          </w:p>
        </w:tc>
      </w:tr>
      <w:tr w:rsidR="003E2594" w:rsidRPr="00C67CF3" w:rsidTr="00C551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8" w:type="dxa"/>
          <w:cantSplit/>
          <w:trHeight w:val="706"/>
        </w:trPr>
        <w:tc>
          <w:tcPr>
            <w:tcW w:w="4256" w:type="dxa"/>
            <w:gridSpan w:val="5"/>
            <w:vAlign w:val="center"/>
          </w:tcPr>
          <w:p w:rsidR="003E2594" w:rsidRPr="00C67CF3" w:rsidRDefault="003E2594" w:rsidP="00B910C4">
            <w:pPr>
              <w:pStyle w:val="NormalTab0"/>
              <w:rPr>
                <w:b/>
                <w:bCs/>
                <w:sz w:val="18"/>
              </w:rPr>
            </w:pPr>
            <w:r w:rsidRPr="00C67CF3">
              <w:rPr>
                <w:b/>
                <w:bCs/>
                <w:sz w:val="18"/>
              </w:rPr>
              <w:t>Identifikátor složky</w:t>
            </w:r>
          </w:p>
        </w:tc>
        <w:tc>
          <w:tcPr>
            <w:tcW w:w="1843" w:type="dxa"/>
            <w:vAlign w:val="center"/>
          </w:tcPr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CAS</w:t>
            </w:r>
            <w:r>
              <w:rPr>
                <w:b/>
                <w:bCs/>
                <w:sz w:val="18"/>
                <w:lang w:val="cs-CZ"/>
              </w:rPr>
              <w:t xml:space="preserve"> číslo</w:t>
            </w:r>
          </w:p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Einecs</w:t>
            </w:r>
          </w:p>
          <w:p w:rsidR="003E2594" w:rsidRDefault="003E2594" w:rsidP="00B910C4">
            <w:pPr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Indexové číslo</w:t>
            </w:r>
          </w:p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>
              <w:rPr>
                <w:b/>
                <w:bCs/>
                <w:sz w:val="18"/>
                <w:lang w:val="cs-CZ"/>
              </w:rPr>
              <w:t>Registrační číslo</w:t>
            </w:r>
          </w:p>
        </w:tc>
        <w:tc>
          <w:tcPr>
            <w:tcW w:w="1275" w:type="dxa"/>
            <w:gridSpan w:val="2"/>
            <w:vAlign w:val="center"/>
          </w:tcPr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Koncentrace</w:t>
            </w:r>
          </w:p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bCs/>
                <w:sz w:val="18"/>
                <w:lang w:val="cs-CZ"/>
              </w:rPr>
              <w:t>(% hm.)</w:t>
            </w:r>
          </w:p>
        </w:tc>
        <w:tc>
          <w:tcPr>
            <w:tcW w:w="2555" w:type="dxa"/>
            <w:vAlign w:val="center"/>
          </w:tcPr>
          <w:p w:rsidR="003E2594" w:rsidRPr="00C67CF3" w:rsidRDefault="003E2594" w:rsidP="00B910C4">
            <w:pPr>
              <w:pStyle w:val="NormalTab0"/>
              <w:rPr>
                <w:b/>
                <w:sz w:val="18"/>
              </w:rPr>
            </w:pPr>
            <w:r w:rsidRPr="00C67CF3">
              <w:rPr>
                <w:b/>
                <w:sz w:val="18"/>
              </w:rPr>
              <w:t xml:space="preserve">Klasifikace </w:t>
            </w:r>
          </w:p>
          <w:p w:rsidR="003E2594" w:rsidRPr="00C67CF3" w:rsidRDefault="003E2594" w:rsidP="00B910C4">
            <w:pPr>
              <w:rPr>
                <w:b/>
                <w:bCs/>
                <w:sz w:val="18"/>
                <w:lang w:val="cs-CZ"/>
              </w:rPr>
            </w:pPr>
            <w:r w:rsidRPr="00C67CF3">
              <w:rPr>
                <w:b/>
                <w:sz w:val="18"/>
                <w:lang w:val="cs-CZ"/>
              </w:rPr>
              <w:t>dle 1272/2008</w:t>
            </w:r>
          </w:p>
        </w:tc>
      </w:tr>
      <w:tr w:rsidR="003E2594" w:rsidRPr="00CB13CF" w:rsidTr="00C551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8" w:type="dxa"/>
          <w:cantSplit/>
          <w:trHeight w:val="706"/>
        </w:trPr>
        <w:tc>
          <w:tcPr>
            <w:tcW w:w="4256" w:type="dxa"/>
            <w:gridSpan w:val="5"/>
            <w:vAlign w:val="center"/>
          </w:tcPr>
          <w:p w:rsidR="003E2594" w:rsidRPr="00C5513E" w:rsidRDefault="003E2594" w:rsidP="00B910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E">
              <w:rPr>
                <w:rFonts w:ascii="Times New Roman" w:hAnsi="Times New Roman" w:cs="Times New Roman"/>
                <w:sz w:val="20"/>
                <w:szCs w:val="20"/>
              </w:rPr>
              <w:t>Alcohols, C12-14, ethoxylated</w:t>
            </w:r>
          </w:p>
        </w:tc>
        <w:tc>
          <w:tcPr>
            <w:tcW w:w="1843" w:type="dxa"/>
            <w:vAlign w:val="center"/>
          </w:tcPr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68439-50-9</w:t>
            </w:r>
          </w:p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500-213-3</w:t>
            </w:r>
          </w:p>
          <w:p w:rsidR="003E2594" w:rsidRPr="00C5513E" w:rsidRDefault="003E2594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-</w:t>
            </w:r>
          </w:p>
          <w:p w:rsidR="003E2594" w:rsidRPr="00C5513E" w:rsidRDefault="003E2594" w:rsidP="00B910C4">
            <w:r w:rsidRPr="00C5513E">
              <w:rPr>
                <w:lang w:val="cs-CZ"/>
              </w:rPr>
              <w:t>01-</w:t>
            </w:r>
            <w:r w:rsidR="00C5513E" w:rsidRPr="00C5513E">
              <w:rPr>
                <w:lang w:val="cs-CZ"/>
              </w:rPr>
              <w:t>2119487984-16</w:t>
            </w:r>
          </w:p>
        </w:tc>
        <w:tc>
          <w:tcPr>
            <w:tcW w:w="1275" w:type="dxa"/>
            <w:gridSpan w:val="2"/>
            <w:vAlign w:val="center"/>
          </w:tcPr>
          <w:p w:rsidR="003E2594" w:rsidRPr="00C5513E" w:rsidRDefault="00C5513E" w:rsidP="00B910C4">
            <w:pPr>
              <w:rPr>
                <w:bCs/>
                <w:lang w:val="cs-CZ"/>
              </w:rPr>
            </w:pPr>
            <w:r w:rsidRPr="00C5513E">
              <w:rPr>
                <w:rStyle w:val="Podnadpis"/>
                <w:noProof/>
              </w:rPr>
              <w:t>1 &lt; 5</w:t>
            </w:r>
          </w:p>
        </w:tc>
        <w:tc>
          <w:tcPr>
            <w:tcW w:w="2555" w:type="dxa"/>
            <w:vAlign w:val="center"/>
          </w:tcPr>
          <w:p w:rsidR="003E2594" w:rsidRPr="00C5513E" w:rsidRDefault="003E2594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 xml:space="preserve">Eye </w:t>
            </w:r>
            <w:r w:rsidR="00C5513E" w:rsidRPr="00C5513E">
              <w:rPr>
                <w:lang w:val="cs-CZ"/>
              </w:rPr>
              <w:t>Dam. 1</w:t>
            </w:r>
            <w:r w:rsidRPr="00C5513E">
              <w:rPr>
                <w:lang w:val="cs-CZ"/>
              </w:rPr>
              <w:t>, H31</w:t>
            </w:r>
            <w:r w:rsidR="00C5513E" w:rsidRPr="00C5513E">
              <w:rPr>
                <w:lang w:val="cs-CZ"/>
              </w:rPr>
              <w:t>8</w:t>
            </w:r>
          </w:p>
          <w:p w:rsidR="00C5513E" w:rsidRPr="00C5513E" w:rsidRDefault="00C5513E" w:rsidP="00B910C4">
            <w:r w:rsidRPr="00C5513E">
              <w:rPr>
                <w:lang w:val="cs-CZ"/>
              </w:rPr>
              <w:t>Acute Tox. 4, H302</w:t>
            </w:r>
          </w:p>
        </w:tc>
      </w:tr>
      <w:tr w:rsidR="003E2594" w:rsidTr="00C551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8" w:type="dxa"/>
          <w:cantSplit/>
          <w:trHeight w:val="706"/>
        </w:trPr>
        <w:tc>
          <w:tcPr>
            <w:tcW w:w="4256" w:type="dxa"/>
            <w:gridSpan w:val="5"/>
            <w:vAlign w:val="center"/>
          </w:tcPr>
          <w:p w:rsidR="003E2594" w:rsidRPr="00C5513E" w:rsidRDefault="00C5513E" w:rsidP="00B910C4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E">
              <w:rPr>
                <w:rFonts w:ascii="Times New Roman" w:hAnsi="Times New Roman" w:cs="Times New Roman"/>
                <w:sz w:val="20"/>
                <w:szCs w:val="20"/>
              </w:rPr>
              <w:t>Ethanol</w:t>
            </w:r>
          </w:p>
        </w:tc>
        <w:tc>
          <w:tcPr>
            <w:tcW w:w="1843" w:type="dxa"/>
            <w:vAlign w:val="center"/>
          </w:tcPr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64-17-5</w:t>
            </w:r>
          </w:p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200-578-6</w:t>
            </w:r>
          </w:p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603-002-00-5</w:t>
            </w:r>
          </w:p>
          <w:p w:rsidR="003E2594" w:rsidRPr="00C5513E" w:rsidRDefault="003E2594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01-</w:t>
            </w:r>
            <w:r w:rsidR="00C5513E" w:rsidRPr="00C5513E">
              <w:rPr>
                <w:lang w:val="cs-CZ"/>
              </w:rPr>
              <w:t>2119457610-43</w:t>
            </w:r>
          </w:p>
        </w:tc>
        <w:tc>
          <w:tcPr>
            <w:tcW w:w="1275" w:type="dxa"/>
            <w:gridSpan w:val="2"/>
            <w:vAlign w:val="center"/>
          </w:tcPr>
          <w:p w:rsidR="003E2594" w:rsidRPr="00C5513E" w:rsidRDefault="003E2594" w:rsidP="00B910C4">
            <w:pPr>
              <w:rPr>
                <w:rStyle w:val="Podnadpis"/>
                <w:noProof/>
              </w:rPr>
            </w:pPr>
            <w:r w:rsidRPr="00C5513E">
              <w:rPr>
                <w:rStyle w:val="Podnadpis"/>
                <w:noProof/>
              </w:rPr>
              <w:t>1</w:t>
            </w:r>
            <w:r w:rsidR="00C5513E" w:rsidRPr="00C5513E">
              <w:rPr>
                <w:rStyle w:val="Podnadpis"/>
                <w:noProof/>
              </w:rPr>
              <w:t xml:space="preserve"> &lt; 5</w:t>
            </w:r>
          </w:p>
        </w:tc>
        <w:tc>
          <w:tcPr>
            <w:tcW w:w="2555" w:type="dxa"/>
            <w:vAlign w:val="center"/>
          </w:tcPr>
          <w:p w:rsidR="003E2594" w:rsidRPr="00C5513E" w:rsidRDefault="00C5513E" w:rsidP="00B910C4">
            <w:pPr>
              <w:rPr>
                <w:lang w:val="cs-CZ"/>
              </w:rPr>
            </w:pPr>
            <w:r w:rsidRPr="00C5513E">
              <w:rPr>
                <w:lang w:val="cs-CZ"/>
              </w:rPr>
              <w:t>Flam. Liq. 2, H225</w:t>
            </w:r>
          </w:p>
        </w:tc>
      </w:tr>
      <w:tr w:rsidR="00C5513E" w:rsidTr="00C5513E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1E0"/>
        </w:tblPrEx>
        <w:trPr>
          <w:gridAfter w:val="1"/>
          <w:wAfter w:w="8" w:type="dxa"/>
          <w:cantSplit/>
          <w:trHeight w:val="706"/>
        </w:trPr>
        <w:tc>
          <w:tcPr>
            <w:tcW w:w="4256" w:type="dxa"/>
            <w:gridSpan w:val="5"/>
            <w:vAlign w:val="center"/>
          </w:tcPr>
          <w:p w:rsidR="00C5513E" w:rsidRPr="00C5513E" w:rsidRDefault="00C5513E" w:rsidP="00C5513E">
            <w:pPr>
              <w:pStyle w:val="Default"/>
              <w:rPr>
                <w:rFonts w:ascii="Times New Roman" w:hAnsi="Times New Roman" w:cs="Times New Roman"/>
                <w:sz w:val="20"/>
                <w:szCs w:val="20"/>
              </w:rPr>
            </w:pPr>
            <w:r w:rsidRPr="00C5513E">
              <w:rPr>
                <w:rFonts w:ascii="Times New Roman" w:hAnsi="Times New Roman" w:cs="Times New Roman"/>
                <w:sz w:val="20"/>
                <w:szCs w:val="20"/>
              </w:rPr>
              <w:t>1-Propanaminium, 3-amino-N-(carboxymethyl)-N,N-dimethyl-, N-coco acyl derivs., hydroxides, inner salts</w:t>
            </w:r>
          </w:p>
        </w:tc>
        <w:tc>
          <w:tcPr>
            <w:tcW w:w="1843" w:type="dxa"/>
            <w:vAlign w:val="center"/>
          </w:tcPr>
          <w:p w:rsidR="00C5513E" w:rsidRDefault="00C5513E" w:rsidP="00C5513E">
            <w:pPr>
              <w:rPr>
                <w:lang w:val="cs-CZ"/>
              </w:rPr>
            </w:pPr>
            <w:r>
              <w:rPr>
                <w:lang w:val="cs-CZ"/>
              </w:rPr>
              <w:t>61789-40-0</w:t>
            </w:r>
          </w:p>
          <w:p w:rsidR="00C5513E" w:rsidRDefault="00C5513E" w:rsidP="00C5513E">
            <w:pPr>
              <w:rPr>
                <w:lang w:val="cs-CZ"/>
              </w:rPr>
            </w:pPr>
            <w:r>
              <w:rPr>
                <w:lang w:val="cs-CZ"/>
              </w:rPr>
              <w:t>263-058-8</w:t>
            </w:r>
          </w:p>
          <w:p w:rsidR="00C5513E" w:rsidRDefault="00C5513E" w:rsidP="00C5513E">
            <w:pPr>
              <w:rPr>
                <w:lang w:val="cs-CZ"/>
              </w:rPr>
            </w:pPr>
            <w:r>
              <w:rPr>
                <w:lang w:val="cs-CZ"/>
              </w:rPr>
              <w:t>-</w:t>
            </w:r>
          </w:p>
          <w:p w:rsidR="00C5513E" w:rsidRPr="00C5513E" w:rsidRDefault="00C5513E" w:rsidP="00C5513E">
            <w:pPr>
              <w:rPr>
                <w:lang w:val="cs-CZ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C5513E" w:rsidRPr="00C5513E" w:rsidRDefault="00C5513E" w:rsidP="00C5513E">
            <w:pPr>
              <w:rPr>
                <w:rStyle w:val="Podnadpis"/>
                <w:noProof/>
              </w:rPr>
            </w:pPr>
            <w:r w:rsidRPr="00C5513E">
              <w:rPr>
                <w:rStyle w:val="Podnadpis"/>
                <w:noProof/>
              </w:rPr>
              <w:t>1 &lt; 5</w:t>
            </w:r>
          </w:p>
        </w:tc>
        <w:tc>
          <w:tcPr>
            <w:tcW w:w="2555" w:type="dxa"/>
            <w:vAlign w:val="center"/>
          </w:tcPr>
          <w:p w:rsidR="00C5513E" w:rsidRPr="00C5513E" w:rsidRDefault="00C5513E" w:rsidP="00C5513E">
            <w:pPr>
              <w:autoSpaceDE w:val="0"/>
              <w:autoSpaceDN w:val="0"/>
              <w:adjustRightInd w:val="0"/>
              <w:rPr>
                <w:lang w:val="cs-CZ"/>
              </w:rPr>
            </w:pPr>
            <w:r w:rsidRPr="00C5513E">
              <w:rPr>
                <w:lang w:val="cs-CZ"/>
              </w:rPr>
              <w:t>Eye Irrit. 2, H319</w:t>
            </w:r>
          </w:p>
          <w:p w:rsidR="00C5513E" w:rsidRPr="00C5513E" w:rsidRDefault="00C5513E" w:rsidP="00C5513E">
            <w:pPr>
              <w:rPr>
                <w:lang w:val="cs-CZ"/>
              </w:rPr>
            </w:pPr>
            <w:r w:rsidRPr="00C5513E">
              <w:rPr>
                <w:lang w:val="cs-CZ"/>
              </w:rPr>
              <w:t>Aquatic Chronic 3, H412</w:t>
            </w:r>
          </w:p>
        </w:tc>
      </w:tr>
    </w:tbl>
    <w:p w:rsidR="003E2594" w:rsidRDefault="003E2594"/>
    <w:p w:rsidR="003E2594" w:rsidRDefault="00C5513E">
      <w:r>
        <w:t>Specifický koncentrační limit:</w:t>
      </w:r>
    </w:p>
    <w:tbl>
      <w:tblPr>
        <w:tblW w:w="18870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55"/>
        <w:gridCol w:w="15"/>
        <w:gridCol w:w="373"/>
        <w:gridCol w:w="1161"/>
        <w:gridCol w:w="20"/>
        <w:gridCol w:w="375"/>
        <w:gridCol w:w="140"/>
        <w:gridCol w:w="58"/>
        <w:gridCol w:w="366"/>
        <w:gridCol w:w="277"/>
        <w:gridCol w:w="1422"/>
        <w:gridCol w:w="364"/>
        <w:gridCol w:w="58"/>
        <w:gridCol w:w="1903"/>
        <w:gridCol w:w="2836"/>
        <w:gridCol w:w="14"/>
        <w:gridCol w:w="8933"/>
      </w:tblGrid>
      <w:tr w:rsidR="00C5513E" w:rsidTr="00C5513E">
        <w:trPr>
          <w:gridAfter w:val="2"/>
          <w:wAfter w:w="8947" w:type="dxa"/>
          <w:cantSplit/>
          <w:trHeight w:val="706"/>
        </w:trPr>
        <w:tc>
          <w:tcPr>
            <w:tcW w:w="3340" w:type="dxa"/>
            <w:gridSpan w:val="10"/>
            <w:vAlign w:val="center"/>
          </w:tcPr>
          <w:p w:rsidR="00C5513E" w:rsidRPr="00C5513E" w:rsidRDefault="00C5513E" w:rsidP="00B910C4">
            <w:pPr>
              <w:pStyle w:val="Default"/>
              <w:rPr>
                <w:rFonts w:ascii="Times New Roman" w:hAnsi="Times New Roman" w:cs="Times New Roman"/>
                <w:sz w:val="20"/>
              </w:rPr>
            </w:pPr>
            <w:r w:rsidRPr="00C5513E">
              <w:rPr>
                <w:rFonts w:ascii="Times New Roman" w:hAnsi="Times New Roman" w:cs="Times New Roman"/>
                <w:sz w:val="20"/>
              </w:rPr>
              <w:t>Ethanol</w:t>
            </w:r>
          </w:p>
        </w:tc>
        <w:tc>
          <w:tcPr>
            <w:tcW w:w="1844" w:type="dxa"/>
            <w:gridSpan w:val="3"/>
            <w:vAlign w:val="center"/>
          </w:tcPr>
          <w:p w:rsidR="00C5513E" w:rsidRDefault="00C5513E" w:rsidP="00B910C4">
            <w:pPr>
              <w:rPr>
                <w:lang w:val="cs-CZ"/>
              </w:rPr>
            </w:pPr>
            <w:r>
              <w:rPr>
                <w:lang w:val="cs-CZ"/>
              </w:rPr>
              <w:t>64-17-5</w:t>
            </w:r>
          </w:p>
        </w:tc>
        <w:tc>
          <w:tcPr>
            <w:tcW w:w="4739" w:type="dxa"/>
            <w:gridSpan w:val="2"/>
            <w:vAlign w:val="center"/>
          </w:tcPr>
          <w:p w:rsidR="00C5513E" w:rsidRDefault="00C5513E" w:rsidP="00B910C4">
            <w:pPr>
              <w:rPr>
                <w:lang w:val="cs-CZ"/>
              </w:rPr>
            </w:pPr>
            <w:r>
              <w:t>Eye Irrit. 2, H319: C ≥ 50 %</w:t>
            </w:r>
          </w:p>
        </w:tc>
      </w:tr>
      <w:tr w:rsidR="00374681" w:rsidRPr="00F67C27" w:rsidTr="00C5513E">
        <w:trPr>
          <w:gridAfter w:val="1"/>
          <w:wAfter w:w="8933" w:type="dxa"/>
          <w:cantSplit/>
          <w:trHeight w:val="299"/>
        </w:trPr>
        <w:tc>
          <w:tcPr>
            <w:tcW w:w="9937" w:type="dxa"/>
            <w:gridSpan w:val="16"/>
            <w:vAlign w:val="center"/>
          </w:tcPr>
          <w:p w:rsidR="00374681" w:rsidRPr="00F67C27" w:rsidRDefault="00374681" w:rsidP="00C5513E">
            <w:pPr>
              <w:pStyle w:val="Normaltab"/>
            </w:pPr>
            <w:r w:rsidRPr="00F67C27">
              <w:rPr>
                <w:iCs/>
              </w:rPr>
              <w:t>Plné znění H-vět je uvedeno v kapitole 16.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bottom w:val="single" w:sz="2" w:space="0" w:color="auto"/>
            </w:tcBorders>
            <w:shd w:val="clear" w:color="auto" w:fill="D9D9D9"/>
            <w:vAlign w:val="center"/>
          </w:tcPr>
          <w:p w:rsidR="00374681" w:rsidRPr="006147E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6147E7">
              <w:rPr>
                <w:b/>
                <w:bCs/>
                <w:sz w:val="22"/>
                <w:lang w:val="cs-CZ"/>
              </w:rPr>
              <w:t>ODDÍL 4: Pokyny pro první pomoc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86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Popis první pomoci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E4383F" w:rsidP="00374681">
            <w:pPr>
              <w:pStyle w:val="DefaultText"/>
              <w:rPr>
                <w:bCs/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Necítíte-li se po expozici dobře</w:t>
            </w:r>
            <w:r>
              <w:rPr>
                <w:sz w:val="20"/>
                <w:lang w:val="cs-CZ"/>
              </w:rPr>
              <w:t xml:space="preserve"> nebo </w:t>
            </w:r>
            <w:bookmarkStart w:id="3" w:name="OLE_LINK53"/>
            <w:r>
              <w:rPr>
                <w:sz w:val="20"/>
                <w:lang w:val="cs-CZ"/>
              </w:rPr>
              <w:t>přetrvávají-li potíže</w:t>
            </w:r>
            <w:bookmarkEnd w:id="3"/>
            <w:r>
              <w:rPr>
                <w:sz w:val="20"/>
                <w:lang w:val="cs-CZ"/>
              </w:rPr>
              <w:t>,</w:t>
            </w:r>
            <w:r w:rsidRPr="00F67C27">
              <w:rPr>
                <w:sz w:val="20"/>
                <w:lang w:val="cs-CZ"/>
              </w:rPr>
              <w:t xml:space="preserve"> je nutné vyhledat lékařské ošetření.</w:t>
            </w:r>
            <w:r>
              <w:rPr>
                <w:sz w:val="20"/>
                <w:lang w:val="cs-CZ"/>
              </w:rPr>
              <w:t xml:space="preserve"> </w:t>
            </w:r>
            <w:r w:rsidRPr="004C4CD5">
              <w:rPr>
                <w:sz w:val="20"/>
                <w:lang w:val="cs-CZ"/>
              </w:rPr>
              <w:t>Při bezvědomí uložit postiženého do stabilizační polohy na boku a přivolat lékaře</w:t>
            </w:r>
            <w:r w:rsidR="00374681" w:rsidRPr="00F67C27">
              <w:rPr>
                <w:sz w:val="20"/>
                <w:lang w:val="cs-CZ"/>
              </w:rPr>
              <w:t>.</w:t>
            </w:r>
          </w:p>
        </w:tc>
      </w:tr>
      <w:tr w:rsidR="00E4383F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bookmarkStart w:id="4" w:name="_Hlk453753038"/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nadýchání: </w:t>
            </w:r>
          </w:p>
        </w:tc>
        <w:tc>
          <w:tcPr>
            <w:tcW w:w="783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Vyjděte na čerstvý vzduch. Přetrvávají-li potíže, vyhledejte</w:t>
            </w:r>
            <w:r w:rsidRPr="00F67C27">
              <w:rPr>
                <w:lang w:val="cs-CZ"/>
              </w:rPr>
              <w:t xml:space="preserve"> lékaře.</w:t>
            </w:r>
          </w:p>
        </w:tc>
      </w:tr>
      <w:tr w:rsidR="00E4383F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Při styku s kůží: </w:t>
            </w:r>
          </w:p>
        </w:tc>
        <w:tc>
          <w:tcPr>
            <w:tcW w:w="783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79732D" w:rsidRDefault="00E4383F" w:rsidP="00E4383F">
            <w:pPr>
              <w:jc w:val="both"/>
              <w:rPr>
                <w:lang w:val="cs-CZ"/>
              </w:rPr>
            </w:pPr>
            <w:r w:rsidRPr="0079732D">
              <w:rPr>
                <w:lang w:val="cs-CZ"/>
              </w:rPr>
              <w:t>Odstranit kontaminovaný oděv, omýt potřísněnou kůži vodou. Kontaminovaný oděv před opětovným použitím vyperte. Přetrvávající problémy konzultujte s lékařem.</w:t>
            </w:r>
          </w:p>
        </w:tc>
      </w:tr>
      <w:tr w:rsidR="00E4383F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 w:rsidRPr="00F67C27">
              <w:rPr>
                <w:lang w:val="cs-CZ"/>
              </w:rPr>
              <w:t>Při zasažení očí:</w:t>
            </w:r>
          </w:p>
        </w:tc>
        <w:tc>
          <w:tcPr>
            <w:tcW w:w="783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Otevřené oči okamžitě vyplachovat vlažnou vodou zhruba 15 minut, nevyplachujte silným proudem vody – hrozí poranění rohovky. </w:t>
            </w:r>
            <w:r>
              <w:rPr>
                <w:lang w:val="cs-CZ"/>
              </w:rPr>
              <w:t>Přetrvává-li podráždění, v</w:t>
            </w:r>
            <w:r w:rsidRPr="00F67C27">
              <w:rPr>
                <w:lang w:val="cs-CZ"/>
              </w:rPr>
              <w:t>yhledejte pomoc odborného lékaře.</w:t>
            </w:r>
          </w:p>
        </w:tc>
      </w:tr>
      <w:bookmarkEnd w:id="4"/>
      <w:tr w:rsidR="00E4383F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153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 w:rsidRPr="00F67C27">
              <w:rPr>
                <w:lang w:val="cs-CZ"/>
              </w:rPr>
              <w:t>Při požití:</w:t>
            </w:r>
          </w:p>
        </w:tc>
        <w:tc>
          <w:tcPr>
            <w:tcW w:w="7833" w:type="dxa"/>
            <w:gridSpan w:val="1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>
              <w:rPr>
                <w:bCs/>
                <w:lang w:val="cs-CZ"/>
              </w:rPr>
              <w:t>Nevyvolávejte zvracen</w:t>
            </w:r>
            <w:r w:rsidR="00FA5775">
              <w:rPr>
                <w:bCs/>
                <w:lang w:val="cs-CZ"/>
              </w:rPr>
              <w:t>í</w:t>
            </w:r>
            <w:r w:rsidRPr="00F67C27">
              <w:rPr>
                <w:bCs/>
                <w:lang w:val="cs-CZ"/>
              </w:rPr>
              <w:t>.</w:t>
            </w:r>
            <w:r w:rsidRPr="00F67C27">
              <w:rPr>
                <w:b/>
                <w:bCs/>
                <w:lang w:val="cs-CZ"/>
              </w:rPr>
              <w:t xml:space="preserve"> </w:t>
            </w:r>
            <w:r w:rsidRPr="00F67C27">
              <w:rPr>
                <w:bCs/>
                <w:lang w:val="cs-CZ"/>
              </w:rPr>
              <w:t>Vypláchněte ústa vodou</w:t>
            </w:r>
            <w:r>
              <w:rPr>
                <w:bCs/>
                <w:lang w:val="cs-CZ"/>
              </w:rPr>
              <w:t>.</w:t>
            </w:r>
            <w:r>
              <w:rPr>
                <w:lang w:val="cs-CZ"/>
              </w:rPr>
              <w:t xml:space="preserve"> Vyhledejte lékaře.</w:t>
            </w:r>
            <w:r w:rsidRPr="00F67C27">
              <w:rPr>
                <w:rStyle w:val="gt-icon-text1"/>
                <w:rFonts w:ascii="Arial" w:hAnsi="Arial" w:cs="Arial"/>
                <w:vanish/>
                <w:color w:val="1111CC"/>
                <w:lang w:val="cs-CZ"/>
              </w:rPr>
              <w:t>PoslechFonetický přepis</w:t>
            </w:r>
            <w:r w:rsidRPr="00F67C27">
              <w:rPr>
                <w:rFonts w:ascii="Lucida Sans Unicode" w:hAnsi="Lucida Sans Unicode" w:cs="Lucida Sans Unicode"/>
                <w:vanish/>
                <w:color w:val="777777"/>
                <w:lang w:val="cs-CZ"/>
              </w:rPr>
              <w:t> </w:t>
            </w:r>
            <w:r w:rsidRPr="00F67C27">
              <w:rPr>
                <w:rFonts w:ascii="Arial" w:hAnsi="Arial" w:cs="Arial"/>
                <w:vanish/>
                <w:color w:val="888888"/>
                <w:lang w:val="cs-CZ"/>
              </w:rPr>
              <w:t xml:space="preserve">Slovník - </w:t>
            </w:r>
            <w:hyperlink r:id="rId11" w:history="1">
              <w:r w:rsidRPr="00F67C27">
                <w:rPr>
                  <w:rStyle w:val="Hypertextovodkaz"/>
                  <w:rFonts w:ascii="Arial" w:hAnsi="Arial" w:cs="Arial"/>
                  <w:vanish/>
                  <w:lang w:val="cs-CZ"/>
                </w:rPr>
                <w:t>Zobrazit podrobný slovník</w:t>
              </w:r>
            </w:hyperlink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Nejdůležitější akutní a opožděné symptomy a účinky</w:t>
            </w:r>
          </w:p>
          <w:p w:rsidR="00567B77" w:rsidRPr="00F67C27" w:rsidRDefault="006D13D3" w:rsidP="00E4383F">
            <w:pPr>
              <w:rPr>
                <w:bCs/>
                <w:lang w:val="cs-CZ"/>
              </w:rPr>
            </w:pPr>
            <w:r>
              <w:rPr>
                <w:lang w:val="cs-CZ"/>
              </w:rPr>
              <w:t>Pocit pálení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4.3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týkající se okamžité lékařské pomoci a zvláštního ošetření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67B77" w:rsidRPr="00F67C27" w:rsidRDefault="00374681" w:rsidP="00E4383F">
            <w:pPr>
              <w:rPr>
                <w:bCs/>
                <w:lang w:val="cs-CZ"/>
              </w:rPr>
            </w:pPr>
            <w:r w:rsidRPr="00F67C27">
              <w:rPr>
                <w:lang w:val="cs-CZ"/>
              </w:rPr>
              <w:t>Speciální prostředky nejsou určeny. Léčba je symptomatická.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/>
            <w:vAlign w:val="center"/>
          </w:tcPr>
          <w:p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5: Opatření pro hašení požáru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13"/>
        </w:trPr>
        <w:tc>
          <w:tcPr>
            <w:tcW w:w="570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Hasiva</w:t>
            </w:r>
          </w:p>
        </w:tc>
      </w:tr>
      <w:tr w:rsidR="00374681" w:rsidRPr="00F67C27" w:rsidTr="006D13D3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53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1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374681" w:rsidP="006D13D3">
            <w:pPr>
              <w:rPr>
                <w:lang w:val="cs-CZ"/>
              </w:rPr>
            </w:pPr>
            <w:r w:rsidRPr="00F67C27">
              <w:rPr>
                <w:lang w:val="cs-CZ"/>
              </w:rPr>
              <w:t>Vhodná hasiva:</w:t>
            </w:r>
          </w:p>
        </w:tc>
        <w:tc>
          <w:tcPr>
            <w:tcW w:w="78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6D13D3" w:rsidP="006D13D3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Produkt není hořlavý, přizpůsobte látkám hořícím v okolí</w:t>
            </w:r>
          </w:p>
        </w:tc>
      </w:tr>
      <w:tr w:rsidR="00374681" w:rsidRPr="00F67C27" w:rsidTr="006D13D3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74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1554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374681" w:rsidP="006D13D3">
            <w:pPr>
              <w:rPr>
                <w:lang w:val="cs-CZ"/>
              </w:rPr>
            </w:pPr>
            <w:r w:rsidRPr="00F67C27">
              <w:rPr>
                <w:lang w:val="cs-CZ"/>
              </w:rPr>
              <w:t>Nevhodná hasiva:</w:t>
            </w:r>
          </w:p>
        </w:tc>
        <w:tc>
          <w:tcPr>
            <w:tcW w:w="7813" w:type="dxa"/>
            <w:gridSpan w:val="11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74681" w:rsidRPr="00F67C27" w:rsidRDefault="00375CC2" w:rsidP="006D13D3">
            <w:pPr>
              <w:rPr>
                <w:lang w:val="cs-CZ"/>
              </w:rPr>
            </w:pPr>
            <w:r>
              <w:rPr>
                <w:lang w:val="cs-CZ"/>
              </w:rPr>
              <w:t>Plný proud vody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Zvláštní nebezpečnost vyplývající z látky nebo směsi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74681" w:rsidRPr="00F67C27" w:rsidRDefault="00375CC2" w:rsidP="00375CC2">
            <w:pPr>
              <w:jc w:val="both"/>
              <w:rPr>
                <w:bCs/>
                <w:lang w:val="cs-CZ"/>
              </w:rPr>
            </w:pPr>
            <w:r w:rsidRPr="00DD28F6">
              <w:rPr>
                <w:rStyle w:val="hps"/>
                <w:color w:val="222222"/>
                <w:lang w:val="cs-CZ"/>
              </w:rPr>
              <w:t>Při požáru se může</w:t>
            </w:r>
            <w:r w:rsidRPr="00DD28F6">
              <w:rPr>
                <w:color w:val="222222"/>
                <w:lang w:val="cs-CZ"/>
              </w:rPr>
              <w:t xml:space="preserve"> </w:t>
            </w:r>
            <w:r w:rsidRPr="00DD28F6">
              <w:rPr>
                <w:rStyle w:val="hps"/>
                <w:color w:val="222222"/>
                <w:lang w:val="cs-CZ"/>
              </w:rPr>
              <w:t>vytvářet oxid uhličitý</w:t>
            </w:r>
            <w:r>
              <w:rPr>
                <w:rStyle w:val="hps"/>
                <w:color w:val="222222"/>
                <w:lang w:val="cs-CZ"/>
              </w:rPr>
              <w:t>, oxid uhelnatý</w:t>
            </w:r>
            <w:r w:rsidR="006D13D3">
              <w:rPr>
                <w:rStyle w:val="hps"/>
                <w:color w:val="222222"/>
                <w:lang w:val="cs-CZ"/>
              </w:rPr>
              <w:t xml:space="preserve"> a jiné nebezpečné plyny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5.3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Pokyny pro hasiče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374681" w:rsidRPr="00F67C27" w:rsidRDefault="00374681" w:rsidP="0037468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nil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D4A84" w:rsidRPr="00F67C27" w:rsidRDefault="00374681" w:rsidP="006D13D3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Kompletní ochranné vybavení pro hasiče. </w:t>
            </w:r>
            <w:r w:rsidRPr="00F67C27">
              <w:rPr>
                <w:rFonts w:ascii="TimesNewRoman,Italic" w:hAnsi="TimesNewRoman,Italic"/>
                <w:lang w:val="cs-CZ"/>
              </w:rPr>
              <w:t>Ochlazovat ohrožené nádoby vodou, z bezpečné vzdálenosti.</w:t>
            </w:r>
            <w:r w:rsidR="00375CC2">
              <w:rPr>
                <w:rFonts w:ascii="TimesNewRoman,Italic" w:hAnsi="TimesNewRoman,Italic"/>
                <w:lang w:val="cs-CZ"/>
              </w:rPr>
              <w:t xml:space="preserve"> </w:t>
            </w:r>
            <w:r w:rsidR="00375CC2" w:rsidRPr="00375CC2">
              <w:rPr>
                <w:szCs w:val="18"/>
                <w:lang w:val="cs-CZ"/>
              </w:rPr>
              <w:t xml:space="preserve">Kontaminovanou vodu </w:t>
            </w:r>
            <w:r w:rsidR="00375CC2">
              <w:rPr>
                <w:szCs w:val="18"/>
                <w:lang w:val="cs-CZ"/>
              </w:rPr>
              <w:t>n</w:t>
            </w:r>
            <w:r w:rsidR="00375CC2" w:rsidRPr="00375CC2">
              <w:rPr>
                <w:szCs w:val="18"/>
                <w:lang w:val="cs-CZ"/>
              </w:rPr>
              <w:t>evypouštět do kanalizace nebo vodních toků.</w:t>
            </w:r>
          </w:p>
        </w:tc>
      </w:tr>
      <w:tr w:rsidR="00374681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374681" w:rsidRPr="00F67C27" w:rsidRDefault="00374681" w:rsidP="00374681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6: Opatření v případě náhodného úniku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osob, ochranné prostředky a nouzové postupy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C68E4" w:rsidRDefault="006D13D3" w:rsidP="00E4383F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 xml:space="preserve">Zajistit dostatečné větrání. </w:t>
            </w:r>
            <w:r w:rsidRPr="003A5D56">
              <w:rPr>
                <w:lang w:val="cs-CZ"/>
              </w:rPr>
              <w:t xml:space="preserve">Omezit přístup neoprávněných osob k oblasti nehody až do okamžiku odstranění havárie. Používat osobní ochranné prostředky. Vyhnout se </w:t>
            </w:r>
            <w:r>
              <w:rPr>
                <w:lang w:val="cs-CZ"/>
              </w:rPr>
              <w:t>kontaktu s kůží a</w:t>
            </w:r>
            <w:r w:rsidRPr="003A5D56">
              <w:rPr>
                <w:lang w:val="cs-CZ"/>
              </w:rPr>
              <w:t xml:space="preserve"> očima. </w:t>
            </w:r>
            <w:r>
              <w:rPr>
                <w:lang w:val="cs-CZ"/>
              </w:rPr>
              <w:t xml:space="preserve">Zabránit tvorbě prachu. Zamezit vdechování prachu nebo výparů. </w:t>
            </w:r>
            <w:r w:rsidRPr="003A5D56">
              <w:rPr>
                <w:lang w:val="cs-CZ"/>
              </w:rPr>
              <w:t>Dodržovat pravidla a předpisy bezpečnosti práce při</w:t>
            </w:r>
            <w:r>
              <w:rPr>
                <w:lang w:val="cs-CZ"/>
              </w:rPr>
              <w:t xml:space="preserve"> práci s chemickými přípravky.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na ochranu životního prostředí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  <w:r>
              <w:rPr>
                <w:rFonts w:ascii="TimesNewRoman,Italic" w:hAnsi="TimesNewRoman,Italic"/>
                <w:lang w:val="cs-CZ"/>
              </w:rPr>
              <w:t>Zabraňte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</w:t>
            </w:r>
            <w:r>
              <w:rPr>
                <w:rFonts w:ascii="TimesNewRoman,Italic" w:hAnsi="TimesNewRoman,Italic"/>
                <w:lang w:val="cs-CZ"/>
              </w:rPr>
              <w:t>úniku</w:t>
            </w:r>
            <w:r w:rsidRPr="00F67C27">
              <w:rPr>
                <w:rFonts w:ascii="TimesNewRoman,Italic" w:hAnsi="TimesNewRoman,Italic"/>
                <w:lang w:val="cs-CZ"/>
              </w:rPr>
              <w:t xml:space="preserve"> do kanalizace, povrchových a podzemních vod. Při vniknutí </w:t>
            </w:r>
            <w:r>
              <w:rPr>
                <w:rFonts w:ascii="TimesNewRoman,Italic" w:hAnsi="TimesNewRoman,Italic"/>
                <w:lang w:val="cs-CZ"/>
              </w:rPr>
              <w:t xml:space="preserve">většího množství přípravku </w:t>
            </w:r>
            <w:r w:rsidRPr="00F67C27">
              <w:rPr>
                <w:rFonts w:ascii="TimesNewRoman,Italic" w:hAnsi="TimesNewRoman,Italic"/>
                <w:lang w:val="cs-CZ"/>
              </w:rPr>
              <w:t>do kanalizace nebo vodního toku informovat příslušné orgány.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Metody a materiál pro omezení úniku a pro čištění</w:t>
            </w:r>
          </w:p>
        </w:tc>
      </w:tr>
      <w:tr w:rsidR="00E4383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E4383F" w:rsidRPr="00F67C27" w:rsidRDefault="00E4383F" w:rsidP="00E4383F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E4383F" w:rsidRPr="00FC68E4" w:rsidRDefault="00E4383F" w:rsidP="00E4383F">
            <w:pPr>
              <w:autoSpaceDE w:val="0"/>
              <w:autoSpaceDN w:val="0"/>
              <w:adjustRightInd w:val="0"/>
              <w:rPr>
                <w:szCs w:val="18"/>
                <w:lang w:val="cs-CZ"/>
              </w:rPr>
            </w:pPr>
            <w:r w:rsidRPr="002C61C9">
              <w:rPr>
                <w:szCs w:val="18"/>
                <w:lang w:val="cs-CZ"/>
              </w:rPr>
              <w:t xml:space="preserve">Zachytit pomocí materiálu, který váže kapalinu (písek, křemelina, </w:t>
            </w:r>
            <w:r w:rsidR="003A2EE6">
              <w:rPr>
                <w:szCs w:val="18"/>
                <w:lang w:val="cs-CZ"/>
              </w:rPr>
              <w:t>univerzální sorbent</w:t>
            </w:r>
            <w:r w:rsidRPr="002C61C9">
              <w:rPr>
                <w:szCs w:val="18"/>
                <w:lang w:val="cs-CZ"/>
              </w:rPr>
              <w:t>).</w:t>
            </w:r>
            <w:r>
              <w:rPr>
                <w:szCs w:val="18"/>
                <w:lang w:val="cs-CZ"/>
              </w:rPr>
              <w:t xml:space="preserve"> Uložte do </w:t>
            </w:r>
            <w:r w:rsidR="003A2EE6">
              <w:rPr>
                <w:szCs w:val="18"/>
                <w:lang w:val="cs-CZ"/>
              </w:rPr>
              <w:t>uzavřené</w:t>
            </w:r>
            <w:r>
              <w:rPr>
                <w:szCs w:val="18"/>
                <w:lang w:val="cs-CZ"/>
              </w:rPr>
              <w:t xml:space="preserve"> nádoby a odstraňte jako nebezpečný odpad v souladu se zákonem o odpadech.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6.4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Odkaz na jiné oddíly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Viz oddíl 8 a 13.</w:t>
            </w:r>
          </w:p>
        </w:tc>
      </w:tr>
      <w:tr w:rsidR="002C61C9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7: Zacházení a skladování</w:t>
            </w:r>
          </w:p>
        </w:tc>
      </w:tr>
      <w:tr w:rsidR="00640711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Opatření pro bezpečné zacházení</w:t>
            </w:r>
          </w:p>
        </w:tc>
      </w:tr>
      <w:tr w:rsidR="00640711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11" w:rsidRPr="00E839BF" w:rsidRDefault="00640711" w:rsidP="00640711">
            <w:pPr>
              <w:rPr>
                <w:lang w:val="cs-CZ"/>
              </w:rPr>
            </w:pPr>
            <w:r w:rsidRPr="00E839BF">
              <w:rPr>
                <w:color w:val="000000"/>
                <w:lang w:val="cs-CZ"/>
              </w:rPr>
              <w:t xml:space="preserve">Zajistit dobré větrání. Zamezit styku s očima a kůží. Během používání produktu nepijte, nejezte a nekuřte. Po použití si umyjte ruce. Nemíchejte s ostatními chemikáliemi. </w:t>
            </w:r>
            <w:r w:rsidRPr="00E839BF">
              <w:rPr>
                <w:lang w:val="cs-CZ"/>
              </w:rPr>
              <w:t>Nevdechujte plyny/dýmy/páry/aerosoly.</w:t>
            </w:r>
            <w:r>
              <w:rPr>
                <w:lang w:val="cs-CZ"/>
              </w:rPr>
              <w:t xml:space="preserve"> </w:t>
            </w:r>
            <w:r w:rsidRPr="003A5D56">
              <w:rPr>
                <w:lang w:val="cs-CZ"/>
              </w:rPr>
              <w:t xml:space="preserve">Používejte </w:t>
            </w:r>
            <w:r>
              <w:rPr>
                <w:lang w:val="cs-CZ"/>
              </w:rPr>
              <w:t>osobní ochranné prostředky (viz kapitola 8.2)</w:t>
            </w:r>
            <w:r w:rsidRPr="003A5D56">
              <w:rPr>
                <w:lang w:val="cs-CZ"/>
              </w:rPr>
              <w:t>.</w:t>
            </w:r>
          </w:p>
        </w:tc>
      </w:tr>
      <w:tr w:rsidR="00640711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 pro bezpečné skladování látek a směsí včetně neslučitelných látek a směsí</w:t>
            </w:r>
          </w:p>
        </w:tc>
      </w:tr>
      <w:tr w:rsidR="00640711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640711" w:rsidRPr="00F67C27" w:rsidRDefault="00640711" w:rsidP="00640711">
            <w:pPr>
              <w:rPr>
                <w:lang w:val="cs-CZ"/>
              </w:rPr>
            </w:pPr>
            <w:r w:rsidRPr="00F67C27">
              <w:rPr>
                <w:lang w:val="cs-CZ"/>
              </w:rPr>
              <w:t>Skladovat v</w:t>
            </w:r>
            <w:r>
              <w:rPr>
                <w:lang w:val="cs-CZ"/>
              </w:rPr>
              <w:t> těsně</w:t>
            </w:r>
            <w:r w:rsidRPr="00F67C27">
              <w:rPr>
                <w:lang w:val="cs-CZ"/>
              </w:rPr>
              <w:t xml:space="preserve"> uzavřených nádobách</w:t>
            </w:r>
            <w:r>
              <w:rPr>
                <w:lang w:val="cs-CZ"/>
              </w:rPr>
              <w:t xml:space="preserve"> v</w:t>
            </w:r>
            <w:r w:rsidR="007A532A">
              <w:rPr>
                <w:lang w:val="cs-CZ"/>
              </w:rPr>
              <w:t> </w:t>
            </w:r>
            <w:r>
              <w:rPr>
                <w:lang w:val="cs-CZ"/>
              </w:rPr>
              <w:t>chladných</w:t>
            </w:r>
            <w:r w:rsidR="007A532A">
              <w:rPr>
                <w:lang w:val="cs-CZ"/>
              </w:rPr>
              <w:t>, suchých</w:t>
            </w:r>
            <w:r>
              <w:rPr>
                <w:lang w:val="cs-CZ"/>
              </w:rPr>
              <w:t xml:space="preserve"> a dobře větraných prostorách.</w:t>
            </w:r>
            <w:r w:rsidRPr="00F67C27">
              <w:rPr>
                <w:lang w:val="cs-CZ"/>
              </w:rPr>
              <w:t xml:space="preserve"> Skladujte mimo dosah přímého slunečního světla.</w:t>
            </w:r>
            <w:r>
              <w:rPr>
                <w:lang w:val="cs-CZ"/>
              </w:rPr>
              <w:t xml:space="preserve"> 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7.3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Texttabulky"/>
              <w:rPr>
                <w:b/>
                <w:sz w:val="20"/>
                <w:lang w:val="cs-CZ"/>
              </w:rPr>
            </w:pPr>
            <w:r>
              <w:rPr>
                <w:b/>
                <w:sz w:val="20"/>
                <w:lang w:val="cs-CZ"/>
              </w:rPr>
              <w:t>Specifické konečné/specificá konečná použití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>
              <w:rPr>
                <w:color w:val="000000"/>
                <w:lang w:val="cs-CZ"/>
              </w:rPr>
              <w:t>Viz určená použití</w:t>
            </w:r>
          </w:p>
        </w:tc>
      </w:tr>
      <w:tr w:rsidR="002C61C9" w:rsidRPr="00F67C27" w:rsidTr="00C5513E">
        <w:tblPrEx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9"/>
        </w:trPr>
        <w:tc>
          <w:tcPr>
            <w:tcW w:w="9937" w:type="dxa"/>
            <w:gridSpan w:val="16"/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 w:rsidRPr="006F7D77">
              <w:rPr>
                <w:b/>
                <w:bCs/>
                <w:sz w:val="22"/>
                <w:lang w:val="cs-CZ"/>
              </w:rPr>
              <w:t>ODDÍL 8: Omezování expozice /osobní ochranné prostředky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4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Kontrolní parametry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2C61C9" w:rsidRDefault="002C61C9" w:rsidP="00493FF7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 w:rsidRPr="00F67C27">
              <w:rPr>
                <w:lang w:val="cs-CZ"/>
              </w:rPr>
              <w:t>Expoziční limity podle Nařízení vlády č. 361/2007 Sb., v platném znění:</w:t>
            </w:r>
            <w:r>
              <w:rPr>
                <w:lang w:val="cs-CZ"/>
              </w:rPr>
              <w:t xml:space="preserve"> </w:t>
            </w:r>
            <w:r w:rsidR="00083E6E">
              <w:rPr>
                <w:lang w:val="cs-CZ"/>
              </w:rPr>
              <w:t>nejsou stanoveny</w:t>
            </w:r>
          </w:p>
          <w:tbl>
            <w:tblPr>
              <w:tblW w:w="92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3263"/>
              <w:gridCol w:w="1701"/>
              <w:gridCol w:w="1417"/>
              <w:gridCol w:w="1701"/>
              <w:gridCol w:w="1194"/>
            </w:tblGrid>
            <w:tr w:rsidR="00493FF7" w:rsidRPr="005D6617" w:rsidTr="00037E3A">
              <w:tc>
                <w:tcPr>
                  <w:tcW w:w="3263" w:type="dxa"/>
                  <w:shd w:val="clear" w:color="auto" w:fill="auto"/>
                </w:tcPr>
                <w:p w:rsidR="00493FF7" w:rsidRPr="005D6617" w:rsidRDefault="00493FF7" w:rsidP="00493FF7">
                  <w:pPr>
                    <w:rPr>
                      <w:lang w:val="cs-CZ"/>
                    </w:rPr>
                  </w:pPr>
                  <w:r w:rsidRPr="005D6617">
                    <w:rPr>
                      <w:lang w:val="cs-CZ"/>
                    </w:rPr>
                    <w:t>Název látky (složky):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3FF7" w:rsidRPr="005D6617" w:rsidRDefault="00493FF7" w:rsidP="005D6617">
                  <w:pPr>
                    <w:jc w:val="center"/>
                    <w:rPr>
                      <w:lang w:val="cs-CZ"/>
                    </w:rPr>
                  </w:pPr>
                  <w:r w:rsidRPr="005D6617">
                    <w:rPr>
                      <w:lang w:val="cs-CZ"/>
                    </w:rPr>
                    <w:t>CAS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493FF7" w:rsidRPr="005D6617" w:rsidRDefault="00493FF7" w:rsidP="005D6617">
                  <w:pPr>
                    <w:jc w:val="center"/>
                    <w:rPr>
                      <w:lang w:val="cs-CZ"/>
                    </w:rPr>
                  </w:pPr>
                  <w:r w:rsidRPr="005D6617">
                    <w:rPr>
                      <w:lang w:val="cs-CZ"/>
                    </w:rPr>
                    <w:t>PEL mg/m</w:t>
                  </w:r>
                  <w:r w:rsidRPr="005D6617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493FF7" w:rsidRPr="005D6617" w:rsidRDefault="00493FF7" w:rsidP="005D6617">
                  <w:pPr>
                    <w:jc w:val="center"/>
                    <w:rPr>
                      <w:lang w:val="cs-CZ"/>
                    </w:rPr>
                  </w:pPr>
                  <w:r w:rsidRPr="005D6617">
                    <w:rPr>
                      <w:lang w:val="cs-CZ"/>
                    </w:rPr>
                    <w:t>NPK-P mg/m</w:t>
                  </w:r>
                  <w:r w:rsidRPr="005D6617">
                    <w:rPr>
                      <w:vertAlign w:val="superscript"/>
                      <w:lang w:val="cs-CZ"/>
                    </w:rPr>
                    <w:t>3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493FF7" w:rsidRPr="005D6617" w:rsidRDefault="00493FF7" w:rsidP="005D6617">
                  <w:pPr>
                    <w:jc w:val="center"/>
                    <w:rPr>
                      <w:lang w:val="cs-CZ"/>
                    </w:rPr>
                  </w:pPr>
                  <w:r w:rsidRPr="005D6617">
                    <w:rPr>
                      <w:lang w:val="cs-CZ"/>
                    </w:rPr>
                    <w:t>Poznámka</w:t>
                  </w:r>
                </w:p>
              </w:tc>
            </w:tr>
            <w:tr w:rsidR="007A532A" w:rsidRPr="005D6617" w:rsidTr="00037E3A">
              <w:tc>
                <w:tcPr>
                  <w:tcW w:w="3263" w:type="dxa"/>
                  <w:shd w:val="clear" w:color="auto" w:fill="auto"/>
                </w:tcPr>
                <w:p w:rsidR="007A532A" w:rsidRPr="005D6617" w:rsidRDefault="007A532A" w:rsidP="00493FF7">
                  <w:pPr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 xml:space="preserve">Ethanol 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A532A" w:rsidRPr="005D6617" w:rsidRDefault="007A532A" w:rsidP="005D6617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64-17-5</w:t>
                  </w:r>
                </w:p>
              </w:tc>
              <w:tc>
                <w:tcPr>
                  <w:tcW w:w="1417" w:type="dxa"/>
                  <w:shd w:val="clear" w:color="auto" w:fill="auto"/>
                </w:tcPr>
                <w:p w:rsidR="007A532A" w:rsidRPr="005D6617" w:rsidRDefault="007A532A" w:rsidP="005D6617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1000</w:t>
                  </w:r>
                </w:p>
              </w:tc>
              <w:tc>
                <w:tcPr>
                  <w:tcW w:w="1701" w:type="dxa"/>
                  <w:shd w:val="clear" w:color="auto" w:fill="auto"/>
                </w:tcPr>
                <w:p w:rsidR="007A532A" w:rsidRPr="005D6617" w:rsidRDefault="007A532A" w:rsidP="005D6617">
                  <w:pPr>
                    <w:jc w:val="center"/>
                    <w:rPr>
                      <w:lang w:val="cs-CZ"/>
                    </w:rPr>
                  </w:pPr>
                  <w:r>
                    <w:rPr>
                      <w:lang w:val="cs-CZ"/>
                    </w:rPr>
                    <w:t>3000</w:t>
                  </w:r>
                </w:p>
              </w:tc>
              <w:tc>
                <w:tcPr>
                  <w:tcW w:w="1194" w:type="dxa"/>
                  <w:shd w:val="clear" w:color="auto" w:fill="auto"/>
                </w:tcPr>
                <w:p w:rsidR="007A532A" w:rsidRPr="005D6617" w:rsidRDefault="007A532A" w:rsidP="005D6617">
                  <w:pPr>
                    <w:jc w:val="center"/>
                    <w:rPr>
                      <w:lang w:val="cs-CZ"/>
                    </w:rPr>
                  </w:pPr>
                </w:p>
              </w:tc>
            </w:tr>
          </w:tbl>
          <w:p w:rsidR="00037E3A" w:rsidRPr="00532C80" w:rsidRDefault="00037E3A" w:rsidP="00083E6E">
            <w:pPr>
              <w:pStyle w:val="Zpat"/>
              <w:tabs>
                <w:tab w:val="clear" w:pos="4536"/>
                <w:tab w:val="clear" w:pos="9072"/>
              </w:tabs>
            </w:pP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8.2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adpis3"/>
              <w:spacing w:before="0"/>
            </w:pPr>
            <w:r w:rsidRPr="00F67C27">
              <w:t>Omezování expozice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  <w:r>
              <w:rPr>
                <w:lang w:val="cs-CZ"/>
              </w:rPr>
              <w:t>Zajistit dostatečné větrání</w:t>
            </w:r>
            <w:r w:rsidRPr="00F67C27">
              <w:rPr>
                <w:lang w:val="cs-CZ"/>
              </w:rPr>
              <w:t>. Zajistit, aby s přípravkem pracovaly osoby používající osobní ochranné pomůcky. Kontaminovaný pracovní oděv může být znovu použit po důkladném vyčištění. Po skončení práce si důkladně umýt ruce vodou a mýdlem. Při práci nejíst, nepít, nekouřit.</w:t>
            </w:r>
          </w:p>
          <w:p w:rsidR="002C61C9" w:rsidRPr="00F67C27" w:rsidRDefault="002C61C9" w:rsidP="002C61C9">
            <w:pPr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>Monitorovací postup obsahu látek v ovzduší pracovišť a specifikaci ochranných pomůcek stanoví pracovník zodpovědný za bezpečnost práce a ochranu zdraví pracovníků</w:t>
            </w:r>
            <w:r>
              <w:rPr>
                <w:lang w:val="cs-CZ"/>
              </w:rPr>
              <w:t>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pracovníků</w:t>
            </w:r>
          </w:p>
        </w:tc>
      </w:tr>
      <w:tr w:rsidR="002C61C9" w:rsidRPr="00F67C27" w:rsidTr="007A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2127" w:type="dxa"/>
            <w:gridSpan w:val="6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dýchacích cest:</w:t>
            </w:r>
          </w:p>
        </w:tc>
        <w:tc>
          <w:tcPr>
            <w:tcW w:w="7240" w:type="dxa"/>
            <w:gridSpan w:val="8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7A532A" w:rsidP="002C61C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  <w:r>
              <w:t>Ochrana dýchacích cest není nutná za normálních podmínek použití. V případě nedostatečného větrání použijte ochranné dýchací zařízení s plynovým filtrem (typ A2).</w:t>
            </w:r>
          </w:p>
        </w:tc>
      </w:tr>
      <w:tr w:rsidR="002C61C9" w:rsidRPr="00F67C27" w:rsidTr="007A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očí: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967C04" w:rsidP="00967C04">
            <w:pPr>
              <w:rPr>
                <w:lang w:val="cs-CZ"/>
              </w:rPr>
            </w:pPr>
            <w:r>
              <w:rPr>
                <w:lang w:val="cs-CZ"/>
              </w:rPr>
              <w:t>P</w:t>
            </w:r>
            <w:r w:rsidR="002C61C9">
              <w:rPr>
                <w:lang w:val="cs-CZ"/>
              </w:rPr>
              <w:t xml:space="preserve">oužijte </w:t>
            </w:r>
            <w:r w:rsidR="007A532A">
              <w:rPr>
                <w:lang w:val="cs-CZ"/>
              </w:rPr>
              <w:t xml:space="preserve">uzavřené </w:t>
            </w:r>
            <w:r w:rsidR="002C61C9">
              <w:rPr>
                <w:lang w:val="cs-CZ"/>
              </w:rPr>
              <w:t xml:space="preserve">ochranné brýle </w:t>
            </w:r>
          </w:p>
        </w:tc>
      </w:tr>
      <w:tr w:rsidR="002C61C9" w:rsidRPr="00F67C27" w:rsidTr="007A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rukou: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967C04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Používejte ochranné rukavice, materiál: nitrilkaučuk, </w:t>
            </w:r>
            <w:r w:rsidR="007A532A">
              <w:rPr>
                <w:lang w:val="cs-CZ"/>
              </w:rPr>
              <w:t xml:space="preserve">viton. </w:t>
            </w:r>
            <w:r w:rsidR="007A532A">
              <w:t>Doba průniku &gt; 480 min, tloušťka materiálu rukavic 0,4 mm</w:t>
            </w:r>
          </w:p>
        </w:tc>
      </w:tr>
      <w:tr w:rsidR="002C61C9" w:rsidRPr="00F67C27" w:rsidTr="007A53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2127" w:type="dxa"/>
            <w:gridSpan w:val="6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Cs/>
                <w:lang w:val="cs-CZ"/>
              </w:rPr>
            </w:pPr>
            <w:r w:rsidRPr="00F67C27">
              <w:rPr>
                <w:bCs/>
                <w:lang w:val="cs-CZ"/>
              </w:rPr>
              <w:t>Ochrana kůže:</w:t>
            </w:r>
          </w:p>
        </w:tc>
        <w:tc>
          <w:tcPr>
            <w:tcW w:w="7240" w:type="dxa"/>
            <w:gridSpan w:val="8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2C61C9" w:rsidRPr="00F67C27" w:rsidRDefault="007A532A" w:rsidP="002C61C9">
            <w:pPr>
              <w:rPr>
                <w:lang w:val="cs-CZ"/>
              </w:rPr>
            </w:pPr>
            <w:r>
              <w:rPr>
                <w:lang w:val="cs-CZ"/>
              </w:rPr>
              <w:t>Běžný p</w:t>
            </w:r>
            <w:r w:rsidR="00967C04">
              <w:rPr>
                <w:lang w:val="cs-CZ"/>
              </w:rPr>
              <w:t>racovní oděv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/>
                <w:iCs/>
                <w:lang w:val="cs-CZ"/>
              </w:rPr>
            </w:pPr>
            <w:r w:rsidRPr="00F67C27">
              <w:rPr>
                <w:b/>
                <w:bCs/>
                <w:i/>
                <w:iCs/>
                <w:lang w:val="cs-CZ"/>
              </w:rPr>
              <w:t>Omezování expozice životního prostředí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1"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37E3A" w:rsidRPr="00F67C27" w:rsidRDefault="002C61C9" w:rsidP="0045108A">
            <w:pPr>
              <w:pStyle w:val="Zpat"/>
              <w:tabs>
                <w:tab w:val="clear" w:pos="4536"/>
                <w:tab w:val="clear" w:pos="9072"/>
              </w:tabs>
              <w:jc w:val="both"/>
              <w:rPr>
                <w:lang w:val="cs-CZ"/>
              </w:rPr>
            </w:pPr>
            <w:r w:rsidRPr="00F67C27">
              <w:rPr>
                <w:lang w:val="cs-CZ"/>
              </w:rPr>
              <w:t xml:space="preserve">Dodržení podmínek manipulace a skladování, zejména zajistit prostory proti únikům koncentrovaného přípravku do vodních toků, půdy a do kanalizace (dále viz podmínky pro manipulaci dle zákona č. 254/2001 Sb., o vodách). </w:t>
            </w:r>
          </w:p>
        </w:tc>
      </w:tr>
      <w:tr w:rsidR="002C61C9" w:rsidRPr="00F67C27" w:rsidTr="00C5513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b/>
                <w:bCs/>
                <w:sz w:val="22"/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9: Fyzikální a chemické vlastnosti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9.1</w:t>
            </w:r>
          </w:p>
        </w:tc>
        <w:tc>
          <w:tcPr>
            <w:tcW w:w="9367" w:type="dxa"/>
            <w:gridSpan w:val="14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Informace o základních fyzikálních a chemických vlastnostech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DB3CE7" w:rsidP="002C61C9">
            <w:pPr>
              <w:rPr>
                <w:lang w:val="cs-CZ"/>
              </w:rPr>
            </w:pPr>
            <w:r>
              <w:rPr>
                <w:lang w:val="cs-CZ"/>
              </w:rPr>
              <w:t>Skupenství</w:t>
            </w:r>
          </w:p>
        </w:tc>
        <w:tc>
          <w:tcPr>
            <w:tcW w:w="4811" w:type="dxa"/>
            <w:gridSpan w:val="4"/>
          </w:tcPr>
          <w:p w:rsidR="002C61C9" w:rsidRPr="00402BB6" w:rsidRDefault="00967C04" w:rsidP="00967C04">
            <w:pPr>
              <w:rPr>
                <w:lang w:val="cs-CZ"/>
              </w:rPr>
            </w:pPr>
            <w:r>
              <w:t>Kapalina</w:t>
            </w:r>
            <w:r w:rsidR="006D13D3">
              <w:t xml:space="preserve"> nebo viskózní gel</w:t>
            </w:r>
          </w:p>
        </w:tc>
      </w:tr>
      <w:tr w:rsidR="00DB3CE7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DB3CE7" w:rsidRPr="00F67C27" w:rsidRDefault="00DB3CE7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DB3CE7" w:rsidRDefault="00DB3CE7" w:rsidP="002C61C9">
            <w:pPr>
              <w:rPr>
                <w:lang w:val="cs-CZ"/>
              </w:rPr>
            </w:pPr>
            <w:r>
              <w:rPr>
                <w:lang w:val="cs-CZ"/>
              </w:rPr>
              <w:t>Barva</w:t>
            </w:r>
          </w:p>
        </w:tc>
        <w:tc>
          <w:tcPr>
            <w:tcW w:w="4811" w:type="dxa"/>
            <w:gridSpan w:val="4"/>
          </w:tcPr>
          <w:p w:rsidR="00DB3CE7" w:rsidRDefault="00DB3CE7" w:rsidP="00967C04">
            <w:r>
              <w:t>Zelená nebo modrá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Zápach:</w:t>
            </w:r>
          </w:p>
        </w:tc>
        <w:tc>
          <w:tcPr>
            <w:tcW w:w="4811" w:type="dxa"/>
            <w:gridSpan w:val="4"/>
          </w:tcPr>
          <w:p w:rsidR="002C61C9" w:rsidRPr="00402BB6" w:rsidRDefault="00984EBF" w:rsidP="002C61C9">
            <w:pPr>
              <w:rPr>
                <w:lang w:val="cs-CZ"/>
              </w:rPr>
            </w:pPr>
            <w:r>
              <w:rPr>
                <w:lang w:val="cs-CZ"/>
              </w:rPr>
              <w:t>svěží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Prahová hodnota zápachu:</w:t>
            </w:r>
          </w:p>
        </w:tc>
        <w:tc>
          <w:tcPr>
            <w:tcW w:w="4811" w:type="dxa"/>
            <w:gridSpan w:val="4"/>
          </w:tcPr>
          <w:p w:rsidR="002C61C9" w:rsidRPr="00402BB6" w:rsidRDefault="002C61C9" w:rsidP="002C61C9">
            <w:pPr>
              <w:rPr>
                <w:lang w:val="cs-CZ"/>
              </w:rPr>
            </w:pPr>
            <w:r w:rsidRPr="00402BB6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>
              <w:rPr>
                <w:lang w:val="cs-CZ"/>
              </w:rPr>
              <w:t>pH</w:t>
            </w:r>
            <w:r w:rsidR="009975B9">
              <w:rPr>
                <w:lang w:val="cs-CZ"/>
              </w:rPr>
              <w:t xml:space="preserve"> (20°C)</w:t>
            </w:r>
          </w:p>
        </w:tc>
        <w:tc>
          <w:tcPr>
            <w:tcW w:w="4811" w:type="dxa"/>
            <w:gridSpan w:val="4"/>
          </w:tcPr>
          <w:p w:rsidR="002C61C9" w:rsidRDefault="0045108A" w:rsidP="001B670F">
            <w:r>
              <w:rPr>
                <w:szCs w:val="22"/>
              </w:rPr>
              <w:t>6</w:t>
            </w:r>
            <w:r w:rsidR="00984EBF">
              <w:rPr>
                <w:szCs w:val="22"/>
              </w:rPr>
              <w:t>,7</w:t>
            </w:r>
          </w:p>
        </w:tc>
      </w:tr>
      <w:tr w:rsidR="00984EBF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984EBF" w:rsidRPr="00F67C27" w:rsidRDefault="00984EBF" w:rsidP="00984EBF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984EBF" w:rsidRPr="000A4E9E" w:rsidRDefault="00984EBF" w:rsidP="00984EBF">
            <w:pPr>
              <w:rPr>
                <w:lang w:val="cs-CZ"/>
              </w:rPr>
            </w:pPr>
            <w:r w:rsidRPr="000A4E9E">
              <w:rPr>
                <w:lang w:val="cs-CZ"/>
              </w:rPr>
              <w:t>Bod tání / bod tuhnutí (°C):</w:t>
            </w:r>
          </w:p>
        </w:tc>
        <w:tc>
          <w:tcPr>
            <w:tcW w:w="4811" w:type="dxa"/>
            <w:gridSpan w:val="4"/>
          </w:tcPr>
          <w:p w:rsidR="00984EBF" w:rsidRDefault="00984EBF" w:rsidP="00984EBF">
            <w:r w:rsidRPr="000C1825">
              <w:rPr>
                <w:lang w:val="cs-CZ"/>
              </w:rPr>
              <w:t>Informace není k dispozici</w:t>
            </w:r>
          </w:p>
        </w:tc>
      </w:tr>
      <w:tr w:rsidR="00984EBF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984EBF" w:rsidRPr="00F67C27" w:rsidRDefault="00984EBF" w:rsidP="00984EBF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984EBF" w:rsidRPr="000A4E9E" w:rsidRDefault="00984EBF" w:rsidP="00984EBF">
            <w:pPr>
              <w:rPr>
                <w:lang w:val="cs-CZ"/>
              </w:rPr>
            </w:pPr>
            <w:r w:rsidRPr="000A4E9E">
              <w:rPr>
                <w:lang w:val="cs-CZ"/>
              </w:rPr>
              <w:t>Počáteční bod varu a rozmezí bodu varu (°C):</w:t>
            </w:r>
          </w:p>
        </w:tc>
        <w:tc>
          <w:tcPr>
            <w:tcW w:w="4811" w:type="dxa"/>
            <w:gridSpan w:val="4"/>
          </w:tcPr>
          <w:p w:rsidR="00984EBF" w:rsidRDefault="00984EBF" w:rsidP="00984EBF">
            <w:r w:rsidRPr="000C1825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Bod vzplanutí (°C):</w:t>
            </w:r>
          </w:p>
        </w:tc>
        <w:tc>
          <w:tcPr>
            <w:tcW w:w="4811" w:type="dxa"/>
            <w:gridSpan w:val="4"/>
          </w:tcPr>
          <w:p w:rsidR="002C61C9" w:rsidRPr="00402BB6" w:rsidRDefault="0045108A" w:rsidP="002C61C9">
            <w:pPr>
              <w:rPr>
                <w:lang w:val="cs-CZ"/>
              </w:rPr>
            </w:pPr>
            <w:r w:rsidRPr="00DC1504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Rychlost odpařování</w:t>
            </w:r>
          </w:p>
        </w:tc>
        <w:tc>
          <w:tcPr>
            <w:tcW w:w="4811" w:type="dxa"/>
            <w:gridSpan w:val="4"/>
          </w:tcPr>
          <w:p w:rsidR="002C61C9" w:rsidRDefault="002C61C9" w:rsidP="002C61C9">
            <w:bookmarkStart w:id="5" w:name="OLE_LINK208"/>
            <w:bookmarkStart w:id="6" w:name="OLE_LINK209"/>
            <w:bookmarkStart w:id="7" w:name="OLE_LINK500"/>
            <w:bookmarkStart w:id="8" w:name="OLE_LINK501"/>
            <w:r w:rsidRPr="00DC1504">
              <w:rPr>
                <w:lang w:val="cs-CZ"/>
              </w:rPr>
              <w:t>Informace není k dispozici</w:t>
            </w:r>
            <w:bookmarkEnd w:id="5"/>
            <w:bookmarkEnd w:id="6"/>
            <w:bookmarkEnd w:id="7"/>
            <w:bookmarkEnd w:id="8"/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Hořlavost:</w:t>
            </w:r>
          </w:p>
        </w:tc>
        <w:tc>
          <w:tcPr>
            <w:tcW w:w="4811" w:type="dxa"/>
            <w:gridSpan w:val="4"/>
          </w:tcPr>
          <w:p w:rsidR="002C61C9" w:rsidRDefault="009975B9" w:rsidP="002C61C9">
            <w:r w:rsidRPr="00DC1504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Meze </w:t>
            </w:r>
            <w:r w:rsidR="00037E3A">
              <w:rPr>
                <w:lang w:val="cs-CZ"/>
              </w:rPr>
              <w:t xml:space="preserve">výbušnosti nebo hořlavosti:   </w:t>
            </w:r>
            <w:r w:rsidRPr="000A4E9E">
              <w:rPr>
                <w:lang w:val="cs-CZ"/>
              </w:rPr>
              <w:t>horní mez (% obj.):</w:t>
            </w:r>
          </w:p>
        </w:tc>
        <w:tc>
          <w:tcPr>
            <w:tcW w:w="4811" w:type="dxa"/>
            <w:gridSpan w:val="4"/>
            <w:tcBorders>
              <w:bottom w:val="nil"/>
            </w:tcBorders>
          </w:tcPr>
          <w:p w:rsidR="002C61C9" w:rsidRDefault="002C61C9" w:rsidP="002C61C9">
            <w:r w:rsidRPr="00043473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 xml:space="preserve">                          </w:t>
            </w:r>
            <w:r w:rsidR="00037E3A">
              <w:rPr>
                <w:lang w:val="cs-CZ"/>
              </w:rPr>
              <w:t xml:space="preserve">                              </w:t>
            </w:r>
            <w:r w:rsidRPr="000A4E9E">
              <w:rPr>
                <w:lang w:val="cs-CZ"/>
              </w:rPr>
              <w:t>dolní mez (% obj.):</w:t>
            </w:r>
          </w:p>
        </w:tc>
        <w:tc>
          <w:tcPr>
            <w:tcW w:w="4811" w:type="dxa"/>
            <w:gridSpan w:val="4"/>
            <w:tcBorders>
              <w:top w:val="nil"/>
            </w:tcBorders>
          </w:tcPr>
          <w:p w:rsidR="002C61C9" w:rsidRDefault="002C61C9" w:rsidP="002C61C9">
            <w:r w:rsidRPr="00043473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  <w:trHeight w:val="250"/>
        </w:trPr>
        <w:tc>
          <w:tcPr>
            <w:tcW w:w="570" w:type="dxa"/>
            <w:gridSpan w:val="2"/>
            <w:vMerge w:val="restart"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Tlak páry</w:t>
            </w:r>
          </w:p>
        </w:tc>
        <w:tc>
          <w:tcPr>
            <w:tcW w:w="4811" w:type="dxa"/>
            <w:gridSpan w:val="4"/>
          </w:tcPr>
          <w:p w:rsidR="002C61C9" w:rsidRPr="00402BB6" w:rsidRDefault="002C61C9" w:rsidP="002C61C9">
            <w:pPr>
              <w:rPr>
                <w:b/>
                <w:bCs/>
                <w:color w:val="000000"/>
                <w:lang w:val="cs-CZ"/>
              </w:rPr>
            </w:pPr>
            <w:r w:rsidRPr="003E2A55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Hustota páry</w:t>
            </w:r>
          </w:p>
        </w:tc>
        <w:tc>
          <w:tcPr>
            <w:tcW w:w="4811" w:type="dxa"/>
            <w:gridSpan w:val="4"/>
          </w:tcPr>
          <w:p w:rsidR="002C61C9" w:rsidRPr="00402BB6" w:rsidRDefault="002C61C9" w:rsidP="002C61C9">
            <w:pPr>
              <w:rPr>
                <w:lang w:val="cs-CZ"/>
              </w:rPr>
            </w:pPr>
            <w:r w:rsidRPr="00402BB6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1B670F">
            <w:pPr>
              <w:rPr>
                <w:lang w:val="cs-CZ"/>
              </w:rPr>
            </w:pPr>
            <w:r w:rsidRPr="000A4E9E">
              <w:rPr>
                <w:lang w:val="cs-CZ"/>
              </w:rPr>
              <w:t>Hustota</w:t>
            </w:r>
            <w:r>
              <w:rPr>
                <w:lang w:val="cs-CZ"/>
              </w:rPr>
              <w:t xml:space="preserve"> </w:t>
            </w:r>
            <w:r>
              <w:rPr>
                <w:bCs/>
                <w:color w:val="000000"/>
                <w:lang w:val="cs-CZ"/>
              </w:rPr>
              <w:t>(2</w:t>
            </w:r>
            <w:r w:rsidR="001B670F">
              <w:rPr>
                <w:bCs/>
                <w:color w:val="000000"/>
                <w:lang w:val="cs-CZ"/>
              </w:rPr>
              <w:t>5</w:t>
            </w:r>
            <w:r>
              <w:rPr>
                <w:bCs/>
                <w:color w:val="000000"/>
                <w:lang w:val="cs-CZ"/>
              </w:rPr>
              <w:t>°C)</w:t>
            </w:r>
          </w:p>
        </w:tc>
        <w:tc>
          <w:tcPr>
            <w:tcW w:w="4811" w:type="dxa"/>
            <w:gridSpan w:val="4"/>
          </w:tcPr>
          <w:p w:rsidR="002C61C9" w:rsidRPr="00EC1A8E" w:rsidRDefault="00532C80" w:rsidP="00967C04">
            <w:pPr>
              <w:rPr>
                <w:lang w:val="cs-CZ"/>
              </w:rPr>
            </w:pPr>
            <w:r>
              <w:rPr>
                <w:lang w:val="cs-CZ"/>
              </w:rPr>
              <w:t>1,0</w:t>
            </w:r>
            <w:r w:rsidR="00984EBF">
              <w:rPr>
                <w:lang w:val="cs-CZ"/>
              </w:rPr>
              <w:t>06</w:t>
            </w:r>
            <w:r w:rsidR="00FB2D3E">
              <w:rPr>
                <w:lang w:val="cs-CZ"/>
              </w:rPr>
              <w:t xml:space="preserve"> </w:t>
            </w:r>
            <w:r w:rsidR="002C61C9">
              <w:rPr>
                <w:lang w:val="cs-CZ"/>
              </w:rPr>
              <w:t xml:space="preserve"> g/</w:t>
            </w:r>
            <w:r w:rsidR="00984EBF">
              <w:rPr>
                <w:lang w:val="cs-CZ"/>
              </w:rPr>
              <w:t>ml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Rozpustnost</w:t>
            </w:r>
            <w:r>
              <w:rPr>
                <w:lang w:val="cs-CZ"/>
              </w:rPr>
              <w:t xml:space="preserve"> ve vodě</w:t>
            </w:r>
          </w:p>
        </w:tc>
        <w:tc>
          <w:tcPr>
            <w:tcW w:w="4811" w:type="dxa"/>
            <w:gridSpan w:val="4"/>
          </w:tcPr>
          <w:p w:rsidR="002C61C9" w:rsidRPr="00402BB6" w:rsidRDefault="00532C80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Zcela </w:t>
            </w:r>
            <w:r w:rsidR="00967C04">
              <w:rPr>
                <w:lang w:val="cs-CZ"/>
              </w:rPr>
              <w:t>mísitelný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Rozdělovací koeficient: n-oktanol / voda:</w:t>
            </w:r>
          </w:p>
        </w:tc>
        <w:tc>
          <w:tcPr>
            <w:tcW w:w="4811" w:type="dxa"/>
            <w:gridSpan w:val="4"/>
          </w:tcPr>
          <w:p w:rsidR="002C61C9" w:rsidRDefault="002C61C9" w:rsidP="002C61C9">
            <w:r w:rsidRPr="001B499F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>
              <w:rPr>
                <w:lang w:val="cs-CZ"/>
              </w:rPr>
              <w:t>Teplota</w:t>
            </w:r>
            <w:r w:rsidRPr="000A4E9E">
              <w:rPr>
                <w:lang w:val="cs-CZ"/>
              </w:rPr>
              <w:t xml:space="preserve"> samovznícení:</w:t>
            </w:r>
          </w:p>
        </w:tc>
        <w:tc>
          <w:tcPr>
            <w:tcW w:w="4811" w:type="dxa"/>
            <w:gridSpan w:val="4"/>
          </w:tcPr>
          <w:p w:rsidR="002C61C9" w:rsidRDefault="009975B9" w:rsidP="002C61C9">
            <w:r w:rsidRPr="001B499F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Teplota rozkladu:</w:t>
            </w:r>
          </w:p>
        </w:tc>
        <w:tc>
          <w:tcPr>
            <w:tcW w:w="4811" w:type="dxa"/>
            <w:gridSpan w:val="4"/>
          </w:tcPr>
          <w:p w:rsidR="002C61C9" w:rsidRDefault="002C61C9" w:rsidP="002C61C9">
            <w:r w:rsidRPr="001B499F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967C04" w:rsidP="00967C04">
            <w:pPr>
              <w:rPr>
                <w:lang w:val="cs-CZ"/>
              </w:rPr>
            </w:pPr>
            <w:r>
              <w:rPr>
                <w:lang w:val="cs-CZ"/>
              </w:rPr>
              <w:t>Dynamická vis</w:t>
            </w:r>
            <w:r w:rsidR="002C61C9" w:rsidRPr="000A4E9E">
              <w:rPr>
                <w:lang w:val="cs-CZ"/>
              </w:rPr>
              <w:t>kozita:</w:t>
            </w:r>
          </w:p>
        </w:tc>
        <w:tc>
          <w:tcPr>
            <w:tcW w:w="4811" w:type="dxa"/>
            <w:gridSpan w:val="4"/>
          </w:tcPr>
          <w:p w:rsidR="002C61C9" w:rsidRPr="00967C04" w:rsidRDefault="00984EBF" w:rsidP="002C61C9">
            <w:r w:rsidRPr="001B499F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4556" w:type="dxa"/>
            <w:gridSpan w:val="10"/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Výbušné vlastnosti:</w:t>
            </w:r>
          </w:p>
        </w:tc>
        <w:tc>
          <w:tcPr>
            <w:tcW w:w="4811" w:type="dxa"/>
            <w:gridSpan w:val="4"/>
          </w:tcPr>
          <w:p w:rsidR="002C61C9" w:rsidRPr="00402BB6" w:rsidRDefault="00984EBF" w:rsidP="002C61C9">
            <w:pPr>
              <w:rPr>
                <w:lang w:val="cs-CZ"/>
              </w:rPr>
            </w:pPr>
            <w:r>
              <w:rPr>
                <w:lang w:val="cs-CZ"/>
              </w:rPr>
              <w:t>Není výbušný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4556" w:type="dxa"/>
            <w:gridSpan w:val="10"/>
            <w:tcBorders>
              <w:bottom w:val="single" w:sz="2" w:space="0" w:color="auto"/>
            </w:tcBorders>
          </w:tcPr>
          <w:p w:rsidR="002C61C9" w:rsidRPr="000A4E9E" w:rsidRDefault="002C61C9" w:rsidP="002C61C9">
            <w:pPr>
              <w:rPr>
                <w:lang w:val="cs-CZ"/>
              </w:rPr>
            </w:pPr>
            <w:r w:rsidRPr="000A4E9E">
              <w:rPr>
                <w:lang w:val="cs-CZ"/>
              </w:rPr>
              <w:t>Oxidační vlastnosti:</w:t>
            </w:r>
          </w:p>
        </w:tc>
        <w:tc>
          <w:tcPr>
            <w:tcW w:w="4811" w:type="dxa"/>
            <w:gridSpan w:val="4"/>
            <w:tcBorders>
              <w:bottom w:val="single" w:sz="2" w:space="0" w:color="auto"/>
            </w:tcBorders>
          </w:tcPr>
          <w:p w:rsidR="002C61C9" w:rsidRPr="00402BB6" w:rsidRDefault="002C61C9" w:rsidP="00967C04">
            <w:pPr>
              <w:rPr>
                <w:lang w:val="cs-CZ"/>
              </w:rPr>
            </w:pPr>
            <w:r>
              <w:rPr>
                <w:lang w:val="cs-CZ"/>
              </w:rPr>
              <w:t>N</w:t>
            </w:r>
            <w:r w:rsidR="00967C04">
              <w:rPr>
                <w:lang w:val="cs-CZ"/>
              </w:rPr>
              <w:t>ení oxidující</w:t>
            </w:r>
          </w:p>
        </w:tc>
      </w:tr>
      <w:tr w:rsidR="002C61C9" w:rsidRPr="00F67C27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tcBorders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9.2</w:t>
            </w:r>
          </w:p>
        </w:tc>
        <w:tc>
          <w:tcPr>
            <w:tcW w:w="9367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167DB1" w:rsidRDefault="002C61C9" w:rsidP="002C61C9">
            <w:pPr>
              <w:rPr>
                <w:b/>
                <w:lang w:val="cs-CZ"/>
              </w:rPr>
            </w:pPr>
            <w:r w:rsidRPr="00167DB1">
              <w:rPr>
                <w:b/>
                <w:lang w:val="cs-CZ"/>
              </w:rPr>
              <w:t>Další informace</w:t>
            </w:r>
          </w:p>
        </w:tc>
      </w:tr>
      <w:tr w:rsidR="002C61C9" w:rsidRPr="00875A59" w:rsidTr="00C5513E">
        <w:tblPrEx>
          <w:tblCellMar>
            <w:left w:w="71" w:type="dxa"/>
            <w:right w:w="71" w:type="dxa"/>
          </w:tblCellMar>
          <w:tblLook w:val="0000"/>
        </w:tblPrEx>
        <w:trPr>
          <w:gridAfter w:val="1"/>
          <w:wAfter w:w="8933" w:type="dxa"/>
          <w:cantSplit/>
          <w:trHeight w:val="238"/>
        </w:trPr>
        <w:tc>
          <w:tcPr>
            <w:tcW w:w="570" w:type="dxa"/>
            <w:gridSpan w:val="2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</w:tcPr>
          <w:p w:rsidR="002C61C9" w:rsidRPr="00875A59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2C61C9" w:rsidRPr="00875A59" w:rsidRDefault="00984EBF" w:rsidP="002C61C9">
            <w:pPr>
              <w:rPr>
                <w:lang w:val="cs-CZ"/>
              </w:rPr>
            </w:pPr>
            <w:r w:rsidRPr="001B499F">
              <w:rPr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b/>
                <w:bCs/>
                <w:sz w:val="22"/>
                <w:lang w:val="cs-CZ"/>
              </w:rPr>
            </w:pPr>
            <w:r w:rsidRPr="00D52AC7">
              <w:rPr>
                <w:b/>
                <w:bCs/>
                <w:sz w:val="22"/>
                <w:lang w:val="cs-CZ"/>
              </w:rPr>
              <w:t>ODDÍL 10: Stálost a reaktivita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Reaktivita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  <w:r>
              <w:t>Při správném používání a skladování produkt nevykazuje nebezpečné chemické reakce</w:t>
            </w:r>
            <w:r w:rsidRPr="00F67C27">
              <w:rPr>
                <w:lang w:val="cs-CZ"/>
              </w:rPr>
              <w:t>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Chemická stabilita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Směs je stabilní za běžných podmínek okolního prostředí a předpokládaných teplotních a tlakových podmínek při skladování a manipulaci.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 xml:space="preserve">Možnost nebezpečných </w:t>
            </w:r>
            <w:r>
              <w:rPr>
                <w:b/>
                <w:bCs/>
                <w:lang w:val="cs-CZ"/>
              </w:rPr>
              <w:t>reakci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  <w:bookmarkStart w:id="9" w:name="OLE_LINK85"/>
            <w:bookmarkStart w:id="10" w:name="OLE_LINK86"/>
            <w:bookmarkStart w:id="11" w:name="OLE_LINK87"/>
            <w:r>
              <w:t>Při doporučených podmínkách skladování</w:t>
            </w:r>
            <w:r>
              <w:rPr>
                <w:bCs/>
                <w:lang w:val="cs-CZ"/>
              </w:rPr>
              <w:t xml:space="preserve"> nedochází k nebezpečným reakcím.</w:t>
            </w:r>
            <w:bookmarkEnd w:id="9"/>
            <w:bookmarkEnd w:id="10"/>
            <w:bookmarkEnd w:id="11"/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10.4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Podmínky, kterým je třeba zabránit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5D2515" w:rsidRDefault="00984EBF" w:rsidP="002C61C9">
            <w:pPr>
              <w:rPr>
                <w:bCs/>
                <w:lang w:val="cs-CZ"/>
              </w:rPr>
            </w:pPr>
            <w:r>
              <w:rPr>
                <w:szCs w:val="18"/>
                <w:lang w:val="cs-CZ"/>
              </w:rPr>
              <w:t>Přímé sluneční záření, vysoká teplota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10.5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Neslučitelné materiály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jc w:val="both"/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F67C27" w:rsidRDefault="00984EBF" w:rsidP="002C61C9">
            <w:pPr>
              <w:jc w:val="both"/>
              <w:rPr>
                <w:lang w:val="cs-CZ"/>
              </w:rPr>
            </w:pPr>
            <w:r>
              <w:rPr>
                <w:bCs/>
                <w:lang w:val="cs-CZ"/>
              </w:rPr>
              <w:t>Silné kyseliny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10.6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Nebezpečné produkty rozkladu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Pr="005D2515" w:rsidRDefault="00984EBF" w:rsidP="002C61C9">
            <w:pPr>
              <w:rPr>
                <w:bCs/>
                <w:lang w:val="cs-CZ"/>
              </w:rPr>
            </w:pPr>
            <w:r w:rsidRPr="00DD28F6">
              <w:rPr>
                <w:rStyle w:val="hps"/>
                <w:color w:val="222222"/>
                <w:lang w:val="cs-CZ"/>
              </w:rPr>
              <w:t>Při požáru se může</w:t>
            </w:r>
            <w:r w:rsidRPr="00DD28F6">
              <w:rPr>
                <w:color w:val="222222"/>
                <w:lang w:val="cs-CZ"/>
              </w:rPr>
              <w:t xml:space="preserve"> </w:t>
            </w:r>
            <w:r w:rsidRPr="00DD28F6">
              <w:rPr>
                <w:rStyle w:val="hps"/>
                <w:color w:val="222222"/>
                <w:lang w:val="cs-CZ"/>
              </w:rPr>
              <w:t>vytvářet oxid uhličitý</w:t>
            </w:r>
            <w:r>
              <w:rPr>
                <w:rStyle w:val="hps"/>
                <w:color w:val="222222"/>
                <w:lang w:val="cs-CZ"/>
              </w:rPr>
              <w:t>, oxid uhelnatý a jiné nebezpečné plyny</w:t>
            </w:r>
          </w:p>
        </w:tc>
      </w:tr>
      <w:tr w:rsidR="002C61C9" w:rsidRPr="00F67C27" w:rsidTr="00C5513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b/>
                <w:bCs/>
                <w:sz w:val="22"/>
                <w:lang w:val="cs-CZ"/>
              </w:rPr>
            </w:pPr>
            <w:r w:rsidRPr="001B3C9B">
              <w:rPr>
                <w:b/>
                <w:bCs/>
                <w:sz w:val="22"/>
                <w:lang w:val="cs-CZ"/>
              </w:rPr>
              <w:t>ODDÍL 11: Toxikologické informace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06"/>
        </w:trPr>
        <w:tc>
          <w:tcPr>
            <w:tcW w:w="5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11.1</w:t>
            </w:r>
          </w:p>
        </w:tc>
        <w:tc>
          <w:tcPr>
            <w:tcW w:w="93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Informace o toxikologických účincích</w:t>
            </w:r>
          </w:p>
        </w:tc>
      </w:tr>
      <w:tr w:rsidR="0096351F" w:rsidRPr="00F67C27" w:rsidTr="00B910C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713"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b/>
                <w:bCs/>
                <w:lang w:val="cs-CZ"/>
              </w:rPr>
            </w:pPr>
          </w:p>
        </w:tc>
        <w:tc>
          <w:tcPr>
            <w:tcW w:w="9367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51F" w:rsidRDefault="0096351F" w:rsidP="00C22AF5">
            <w:pPr>
              <w:rPr>
                <w:b/>
                <w:bCs/>
                <w:lang w:val="cs-CZ"/>
              </w:rPr>
            </w:pPr>
            <w:r w:rsidRPr="009F2E95">
              <w:rPr>
                <w:b/>
                <w:bCs/>
                <w:lang w:val="cs-CZ"/>
              </w:rPr>
              <w:t>a)     Akutní toxicita</w:t>
            </w:r>
          </w:p>
          <w:p w:rsidR="0096351F" w:rsidRPr="00E4224C" w:rsidRDefault="0096351F" w:rsidP="0096351F">
            <w:r>
              <w:t xml:space="preserve">         </w:t>
            </w:r>
            <w:r w:rsidRPr="00C5513E">
              <w:t>Alcohols, C12-14, ethoxylated</w:t>
            </w:r>
            <w:r>
              <w:t>: LD50, orálně 200-2000 mg/kg, potkan</w:t>
            </w:r>
          </w:p>
          <w:p w:rsidR="0096351F" w:rsidRPr="00E4224C" w:rsidRDefault="0096351F" w:rsidP="00C22AF5">
            <w:pPr>
              <w:pStyle w:val="Zhlav"/>
              <w:tabs>
                <w:tab w:val="left" w:pos="3494"/>
              </w:tabs>
            </w:pPr>
            <w:r>
              <w:rPr>
                <w:sz w:val="20"/>
                <w:lang w:val="cs-CZ" w:eastAsia="cs-CZ"/>
              </w:rPr>
              <w:t xml:space="preserve">         </w:t>
            </w:r>
            <w:r w:rsidRPr="00EA3915">
              <w:rPr>
                <w:sz w:val="20"/>
                <w:lang w:val="cs-CZ"/>
              </w:rPr>
              <w:t>Na základě dostupných údajů nejsou kritéria pro klasifikaci splněna</w:t>
            </w:r>
            <w:r>
              <w:rPr>
                <w:sz w:val="20"/>
                <w:szCs w:val="17"/>
              </w:rPr>
              <w:t>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b/>
                <w:bCs/>
                <w:i/>
                <w:iCs/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:rsidR="0096351F" w:rsidRPr="009F2E95" w:rsidRDefault="0096351F" w:rsidP="002C61C9">
            <w:pPr>
              <w:rPr>
                <w:b/>
                <w:lang w:val="cs-CZ"/>
              </w:rPr>
            </w:pPr>
            <w:r w:rsidRPr="009F2E95">
              <w:rPr>
                <w:b/>
                <w:lang w:val="cs-CZ"/>
              </w:rPr>
              <w:t>b)</w:t>
            </w:r>
            <w:r>
              <w:rPr>
                <w:b/>
                <w:lang w:val="cs-CZ"/>
              </w:rPr>
              <w:t xml:space="preserve"> 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right w:val="single" w:sz="2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b/>
                <w:bCs/>
                <w:szCs w:val="17"/>
                <w:lang w:val="cs-CZ"/>
              </w:rPr>
              <w:t xml:space="preserve"> </w:t>
            </w:r>
            <w:r w:rsidRPr="009F2E95">
              <w:rPr>
                <w:b/>
                <w:bCs/>
                <w:szCs w:val="17"/>
                <w:lang w:val="cs-CZ"/>
              </w:rPr>
              <w:t>Žíravost/dráždivost pro kůži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4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4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9F2E95">
              <w:rPr>
                <w:lang w:val="cs-CZ"/>
              </w:rPr>
              <w:t>Na základě dostupných údajů nejsou kritéria pro klasifikaci splněna.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  <w:r w:rsidRPr="009F2E95">
              <w:rPr>
                <w:b/>
                <w:bCs/>
                <w:iCs/>
                <w:lang w:val="cs-CZ"/>
              </w:rPr>
              <w:t>c)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>
              <w:rPr>
                <w:rFonts w:ascii="Times New Roman" w:hAnsi="Times New Roman"/>
                <w:b/>
                <w:bCs/>
                <w:szCs w:val="17"/>
              </w:rPr>
              <w:t xml:space="preserve">  </w:t>
            </w:r>
            <w:r w:rsidRPr="009F2E95">
              <w:rPr>
                <w:rFonts w:ascii="Times New Roman" w:hAnsi="Times New Roman"/>
                <w:b/>
                <w:bCs/>
                <w:szCs w:val="17"/>
              </w:rPr>
              <w:t xml:space="preserve">Vážné poškození očí / podráždění očí </w:t>
            </w:r>
          </w:p>
          <w:p w:rsidR="0096351F" w:rsidRPr="009F2E95" w:rsidRDefault="0096351F" w:rsidP="001336A5">
            <w:pPr>
              <w:ind w:left="145"/>
              <w:rPr>
                <w:lang w:val="cs-CZ"/>
              </w:rPr>
            </w:pPr>
            <w:r w:rsidRPr="009F2E95">
              <w:rPr>
                <w:szCs w:val="17"/>
              </w:rPr>
              <w:t>Způsobuje vážné podráždění očí</w:t>
            </w:r>
            <w:r w:rsidRPr="009F2E95">
              <w:rPr>
                <w:lang w:val="cs-CZ"/>
              </w:rPr>
              <w:t>.</w:t>
            </w:r>
            <w:r w:rsidR="001336A5">
              <w:rPr>
                <w:lang w:val="cs-CZ"/>
              </w:rPr>
              <w:t xml:space="preserve"> (OECD 437 / EU metoda B.47 / hověží rohovky, neprůhlednost a       propustnost (BCOP test)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96351F" w:rsidRPr="009F2E95" w:rsidRDefault="0096351F" w:rsidP="002C61C9">
            <w:pPr>
              <w:numPr>
                <w:ilvl w:val="0"/>
                <w:numId w:val="6"/>
              </w:num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b/>
                <w:lang w:val="cs-CZ"/>
              </w:rPr>
            </w:pPr>
            <w:r>
              <w:rPr>
                <w:b/>
                <w:lang w:val="cs-CZ"/>
              </w:rPr>
              <w:t xml:space="preserve">  </w:t>
            </w:r>
            <w:r w:rsidRPr="009F2E95">
              <w:rPr>
                <w:b/>
                <w:lang w:val="cs-CZ"/>
              </w:rPr>
              <w:t>Senzibilizace dýchacích cest / senzibilizace kůže</w:t>
            </w:r>
          </w:p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9F2E95">
              <w:rPr>
                <w:lang w:val="cs-CZ"/>
              </w:rPr>
              <w:t>Na základě dostupných údajů nejsou kritéria pro klasifikaci splněna.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  <w:r w:rsidRPr="009F2E95">
              <w:rPr>
                <w:b/>
                <w:bCs/>
                <w:iCs/>
                <w:lang w:val="cs-CZ"/>
              </w:rPr>
              <w:t>e)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  </w:t>
            </w:r>
            <w:r w:rsidRPr="009F2E95">
              <w:rPr>
                <w:b/>
                <w:bCs/>
                <w:iCs/>
                <w:lang w:val="cs-CZ"/>
              </w:rPr>
              <w:t>Mutagenitav zárodečných buňkách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9F2E95">
              <w:rPr>
                <w:lang w:val="cs-CZ"/>
              </w:rPr>
              <w:t>Na základě dostupných údajů nejsou kritéria pro klasifikaci splněna.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  <w:r w:rsidRPr="009F2E95">
              <w:rPr>
                <w:b/>
                <w:bCs/>
                <w:iCs/>
                <w:lang w:val="cs-CZ"/>
              </w:rPr>
              <w:t>f)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  </w:t>
            </w:r>
            <w:r w:rsidRPr="009F2E95">
              <w:rPr>
                <w:b/>
                <w:bCs/>
                <w:iCs/>
                <w:lang w:val="cs-CZ"/>
              </w:rPr>
              <w:t>Karcinogenita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lang w:val="cs-CZ"/>
              </w:rPr>
              <w:t xml:space="preserve">  </w:t>
            </w:r>
            <w:r w:rsidRPr="009F2E95">
              <w:rPr>
                <w:lang w:val="cs-CZ"/>
              </w:rPr>
              <w:t>Na základě dostupných údajů nejsou kritéria pro klasifikaci splněna.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</w:tcBorders>
          </w:tcPr>
          <w:p w:rsidR="0096351F" w:rsidRPr="009F2E95" w:rsidRDefault="0096351F" w:rsidP="002C61C9">
            <w:pPr>
              <w:rPr>
                <w:lang w:val="cs-CZ"/>
              </w:rPr>
            </w:pPr>
            <w:r w:rsidRPr="009F2E95">
              <w:rPr>
                <w:b/>
                <w:bCs/>
                <w:iCs/>
                <w:lang w:val="cs-CZ"/>
              </w:rPr>
              <w:t>g)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rPr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 xml:space="preserve">  </w:t>
            </w:r>
            <w:r w:rsidRPr="009F2E95">
              <w:rPr>
                <w:b/>
                <w:bCs/>
                <w:iCs/>
                <w:lang w:val="cs-CZ"/>
              </w:rPr>
              <w:t>Toxicita pro reprodukci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10"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373" w:type="dxa"/>
            <w:tcBorders>
              <w:left w:val="single" w:sz="4" w:space="0" w:color="auto"/>
              <w:bottom w:val="single" w:sz="2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9F2E95" w:rsidRDefault="0096351F" w:rsidP="002C61C9">
            <w:pPr>
              <w:pStyle w:val="Normlnweb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</w:t>
            </w:r>
            <w:r w:rsidRPr="009F2E95">
              <w:rPr>
                <w:sz w:val="20"/>
                <w:szCs w:val="20"/>
              </w:rPr>
              <w:t>Na základě dostupných údajů nejsou kritéria pro klasifikaci splněna.</w:t>
            </w: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51F" w:rsidRPr="009F2E95" w:rsidRDefault="0096351F" w:rsidP="002C61C9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9F2E95">
              <w:rPr>
                <w:b/>
              </w:rPr>
              <w:t>h)</w:t>
            </w:r>
            <w:r w:rsidRPr="009F2E95">
              <w:rPr>
                <w:b/>
                <w:bCs/>
                <w:szCs w:val="17"/>
              </w:rPr>
              <w:t xml:space="preserve">     </w:t>
            </w:r>
            <w:r w:rsidRPr="009F2E95">
              <w:rPr>
                <w:rFonts w:ascii="Times New Roman" w:hAnsi="Times New Roman"/>
                <w:b/>
                <w:bCs/>
                <w:szCs w:val="17"/>
              </w:rPr>
              <w:t>Toxicita pro specifické cílové orgány – jednorázová expozice</w:t>
            </w:r>
          </w:p>
          <w:p w:rsidR="0096351F" w:rsidRPr="009F2E95" w:rsidRDefault="0096351F" w:rsidP="002C61C9">
            <w:pPr>
              <w:rPr>
                <w:b/>
                <w:lang w:val="cs-CZ"/>
              </w:rPr>
            </w:pPr>
            <w:r w:rsidRPr="009F2E95">
              <w:rPr>
                <w:color w:val="FF0000"/>
                <w:lang w:val="cs-CZ"/>
              </w:rPr>
              <w:t xml:space="preserve">         </w:t>
            </w:r>
            <w:r w:rsidRPr="009F2E95">
              <w:rPr>
                <w:lang w:val="cs-CZ"/>
              </w:rPr>
              <w:t>Na základě dostupných údajů nejsou kritéria pro klasifikaci splněna</w:t>
            </w:r>
            <w:r w:rsidRPr="009F2E95">
              <w:rPr>
                <w:szCs w:val="17"/>
              </w:rPr>
              <w:t>.</w:t>
            </w:r>
          </w:p>
        </w:tc>
        <w:tc>
          <w:tcPr>
            <w:tcW w:w="8933" w:type="dxa"/>
            <w:vAlign w:val="center"/>
          </w:tcPr>
          <w:p w:rsidR="0096351F" w:rsidRPr="00F67C27" w:rsidRDefault="0096351F" w:rsidP="002C61C9">
            <w:pPr>
              <w:rPr>
                <w:color w:val="C00000"/>
                <w:lang w:val="cs-CZ"/>
              </w:rPr>
            </w:pP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51F" w:rsidRPr="009F2E95" w:rsidRDefault="0096351F" w:rsidP="002C61C9">
            <w:pPr>
              <w:pStyle w:val="CM4"/>
              <w:spacing w:before="0" w:after="0"/>
              <w:rPr>
                <w:rFonts w:ascii="Times New Roman" w:hAnsi="Times New Roman"/>
                <w:b/>
                <w:bCs/>
                <w:szCs w:val="17"/>
              </w:rPr>
            </w:pPr>
            <w:r w:rsidRPr="009F2E95">
              <w:rPr>
                <w:b/>
              </w:rPr>
              <w:t xml:space="preserve">i)      </w:t>
            </w:r>
            <w:r w:rsidRPr="009F2E95">
              <w:rPr>
                <w:rFonts w:ascii="Times New Roman" w:hAnsi="Times New Roman"/>
                <w:b/>
                <w:bCs/>
                <w:szCs w:val="17"/>
              </w:rPr>
              <w:t xml:space="preserve">Toxicita pro specifické cílové orgány – opakovaná expozice </w:t>
            </w:r>
          </w:p>
          <w:p w:rsidR="0096351F" w:rsidRPr="009F2E95" w:rsidRDefault="0096351F" w:rsidP="002C61C9">
            <w:pPr>
              <w:rPr>
                <w:b/>
                <w:lang w:val="cs-CZ"/>
              </w:rPr>
            </w:pPr>
            <w:r w:rsidRPr="009F2E95">
              <w:rPr>
                <w:lang w:val="cs-CZ"/>
              </w:rPr>
              <w:t xml:space="preserve">        </w:t>
            </w:r>
            <w:bookmarkStart w:id="12" w:name="OLE_LINK7"/>
            <w:bookmarkStart w:id="13" w:name="OLE_LINK8"/>
            <w:bookmarkStart w:id="14" w:name="OLE_LINK9"/>
            <w:r>
              <w:rPr>
                <w:lang w:val="cs-CZ"/>
              </w:rPr>
              <w:t xml:space="preserve"> </w:t>
            </w:r>
            <w:r w:rsidRPr="009F2E95">
              <w:rPr>
                <w:lang w:val="cs-CZ"/>
              </w:rPr>
              <w:t>Na základě dostupných údajů nejsou kritéria pro klasifikaci splněna</w:t>
            </w:r>
            <w:bookmarkEnd w:id="12"/>
            <w:bookmarkEnd w:id="13"/>
            <w:bookmarkEnd w:id="14"/>
            <w:r w:rsidRPr="009F2E95">
              <w:rPr>
                <w:lang w:val="cs-CZ"/>
              </w:rPr>
              <w:t>.</w:t>
            </w:r>
          </w:p>
        </w:tc>
        <w:tc>
          <w:tcPr>
            <w:tcW w:w="8933" w:type="dxa"/>
            <w:vAlign w:val="center"/>
          </w:tcPr>
          <w:p w:rsidR="0096351F" w:rsidRPr="00F67C27" w:rsidRDefault="0096351F" w:rsidP="002C61C9">
            <w:pPr>
              <w:rPr>
                <w:color w:val="C00000"/>
                <w:lang w:val="cs-CZ"/>
              </w:rPr>
            </w:pP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</w:tcPr>
          <w:p w:rsidR="0096351F" w:rsidRPr="009F2E95" w:rsidRDefault="0096351F" w:rsidP="002C61C9">
            <w:pPr>
              <w:pStyle w:val="CM4"/>
              <w:spacing w:before="0" w:after="0"/>
              <w:rPr>
                <w:rFonts w:ascii="Times New Roman" w:hAnsi="Times New Roman"/>
                <w:b/>
                <w:bCs/>
              </w:rPr>
            </w:pPr>
            <w:r w:rsidRPr="009F2E95">
              <w:rPr>
                <w:b/>
              </w:rPr>
              <w:t xml:space="preserve">j)      </w:t>
            </w:r>
            <w:r w:rsidRPr="009F2E95">
              <w:rPr>
                <w:rFonts w:ascii="Times New Roman" w:hAnsi="Times New Roman"/>
                <w:b/>
                <w:bCs/>
              </w:rPr>
              <w:t>Nebezpečnost při vdechnutí</w:t>
            </w:r>
          </w:p>
          <w:p w:rsidR="0096351F" w:rsidRPr="009F2E95" w:rsidRDefault="0096351F" w:rsidP="002C61C9">
            <w:pPr>
              <w:rPr>
                <w:b/>
                <w:lang w:val="cs-CZ"/>
              </w:rPr>
            </w:pPr>
            <w:r w:rsidRPr="009F2E95">
              <w:rPr>
                <w:lang w:val="cs-CZ"/>
              </w:rPr>
              <w:t xml:space="preserve">        </w:t>
            </w:r>
            <w:r>
              <w:rPr>
                <w:lang w:val="cs-CZ"/>
              </w:rPr>
              <w:t xml:space="preserve"> </w:t>
            </w:r>
            <w:r w:rsidRPr="009F2E95">
              <w:rPr>
                <w:lang w:val="cs-CZ"/>
              </w:rPr>
              <w:t>Na základě dostupných údajů nejsou kritéria pro klasifikaci splněna</w:t>
            </w:r>
            <w:r w:rsidRPr="009F2E95">
              <w:rPr>
                <w:szCs w:val="17"/>
              </w:rPr>
              <w:t>.</w:t>
            </w:r>
          </w:p>
        </w:tc>
        <w:tc>
          <w:tcPr>
            <w:tcW w:w="8933" w:type="dxa"/>
            <w:vAlign w:val="center"/>
          </w:tcPr>
          <w:p w:rsidR="0096351F" w:rsidRPr="00F67C27" w:rsidRDefault="0096351F" w:rsidP="002C61C9">
            <w:pPr>
              <w:rPr>
                <w:color w:val="C00000"/>
                <w:lang w:val="cs-CZ"/>
              </w:rPr>
            </w:pPr>
          </w:p>
        </w:tc>
      </w:tr>
      <w:tr w:rsidR="0096351F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51F" w:rsidRPr="00F67C27" w:rsidRDefault="0096351F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6351F" w:rsidRPr="00F67C27" w:rsidRDefault="001E3846" w:rsidP="002C61C9">
            <w:pPr>
              <w:rPr>
                <w:lang w:val="cs-CZ"/>
              </w:rPr>
            </w:pPr>
            <w:r>
              <w:rPr>
                <w:lang w:val="cs-CZ"/>
              </w:rPr>
              <w:t>Další údaje: prach může dráždit dýchací cesty. Při styku s kůží může způsobit podráždění. Způsobuje vážné podráždění očí. P</w:t>
            </w:r>
            <w:r>
              <w:t xml:space="preserve">ři požití může způsobit bolest břicha. Požití může </w:t>
            </w:r>
            <w:r w:rsidR="008D520C">
              <w:t>způsobit</w:t>
            </w:r>
            <w:r>
              <w:t xml:space="preserve"> podráždění zažívacího traktu, zvracení</w:t>
            </w:r>
            <w:r w:rsidR="008D520C">
              <w:t>,</w:t>
            </w:r>
            <w:r>
              <w:t xml:space="preserve"> </w:t>
            </w:r>
            <w:r w:rsidR="008D520C">
              <w:t>p</w:t>
            </w:r>
            <w:r>
              <w:t>růjem</w:t>
            </w:r>
            <w:r w:rsidR="008D520C">
              <w:t xml:space="preserve">. </w:t>
            </w:r>
          </w:p>
        </w:tc>
      </w:tr>
      <w:tr w:rsidR="002C61C9" w:rsidRPr="00F67C27" w:rsidTr="00C5513E">
        <w:tblPrEx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shd w:val="clear" w:color="auto" w:fill="D9D9D9"/>
            <w:vAlign w:val="center"/>
          </w:tcPr>
          <w:p w:rsidR="002C61C9" w:rsidRPr="00F4440D" w:rsidRDefault="002C61C9" w:rsidP="002C61C9">
            <w:pPr>
              <w:rPr>
                <w:lang w:val="cs-CZ"/>
              </w:rPr>
            </w:pPr>
            <w:r w:rsidRPr="00F4440D">
              <w:rPr>
                <w:b/>
                <w:bCs/>
                <w:sz w:val="22"/>
                <w:lang w:val="cs-CZ"/>
              </w:rPr>
              <w:t>ODDÍL 12: Ekologické Informace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198"/>
        </w:trPr>
        <w:tc>
          <w:tcPr>
            <w:tcW w:w="570" w:type="dxa"/>
            <w:gridSpan w:val="2"/>
            <w:tcBorders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12.1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C9" w:rsidRDefault="002C61C9" w:rsidP="002C61C9">
            <w:pPr>
              <w:rPr>
                <w:b/>
                <w:bCs/>
                <w:lang w:val="cs-CZ"/>
              </w:rPr>
            </w:pPr>
            <w:r w:rsidRPr="00707054">
              <w:rPr>
                <w:b/>
                <w:bCs/>
                <w:lang w:val="cs-CZ"/>
              </w:rPr>
              <w:t>Toxicita</w:t>
            </w:r>
          </w:p>
          <w:p w:rsidR="003D2D56" w:rsidRDefault="00207992" w:rsidP="002C61C9">
            <w:pPr>
              <w:rPr>
                <w:szCs w:val="17"/>
              </w:rPr>
            </w:pPr>
            <w:r>
              <w:rPr>
                <w:szCs w:val="17"/>
              </w:rPr>
              <w:t>Směs není klasifikována jako toxická pro vodní organismy.</w:t>
            </w:r>
          </w:p>
          <w:p w:rsidR="001336A5" w:rsidRPr="001336A5" w:rsidRDefault="001336A5" w:rsidP="002C61C9">
            <w:r w:rsidRPr="001336A5">
              <w:t xml:space="preserve">Alcohols, C12-14, ethoxylated: </w:t>
            </w:r>
          </w:p>
          <w:p w:rsidR="00CC000C" w:rsidRPr="001336A5" w:rsidRDefault="001336A5" w:rsidP="002C61C9">
            <w:r w:rsidRPr="001336A5">
              <w:t>akutní toxicita ryby, LC50: 1-10 mg/l</w:t>
            </w:r>
          </w:p>
          <w:p w:rsidR="001336A5" w:rsidRPr="001336A5" w:rsidRDefault="001336A5" w:rsidP="002C61C9">
            <w:r w:rsidRPr="001336A5">
              <w:t xml:space="preserve">1-Propanaminium, 3-amino-N-(carboxymethyl)-N,N-dimethyl-, N-coco acyl derivs., hydroxides, inner salts: </w:t>
            </w:r>
          </w:p>
          <w:p w:rsidR="001336A5" w:rsidRPr="001336A5" w:rsidRDefault="001336A5" w:rsidP="002C61C9">
            <w:pPr>
              <w:rPr>
                <w:lang w:val="cs-CZ"/>
              </w:rPr>
            </w:pPr>
            <w:r w:rsidRPr="001336A5">
              <w:t>akutní toxicita ryby, NOEC: 0,16 mg/l (</w:t>
            </w:r>
            <w:r w:rsidRPr="001336A5">
              <w:rPr>
                <w:lang w:val="cs-CZ"/>
              </w:rPr>
              <w:t>Onchorhynchus mykiss)</w:t>
            </w:r>
          </w:p>
          <w:p w:rsidR="001336A5" w:rsidRPr="001336A5" w:rsidRDefault="001336A5" w:rsidP="002C61C9">
            <w:pPr>
              <w:rPr>
                <w:b/>
                <w:bCs/>
                <w:lang w:val="cs-CZ"/>
              </w:rPr>
            </w:pPr>
            <w:r w:rsidRPr="001336A5">
              <w:t>akutní toxicita dafnie, NOEC: 0,9 mg/l (daphnia magna)</w:t>
            </w:r>
          </w:p>
          <w:p w:rsidR="00BC31B5" w:rsidRPr="00D12251" w:rsidRDefault="00BC31B5" w:rsidP="002C61C9"/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12.2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Perzistence a rozložitelnost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i/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DD2CD1" w:rsidRDefault="002C61C9" w:rsidP="00870B90">
            <w:pPr>
              <w:rPr>
                <w:lang w:val="cs-CZ"/>
              </w:rPr>
            </w:pPr>
            <w:r w:rsidRPr="00DD2CD1">
              <w:rPr>
                <w:lang w:val="cs-CZ"/>
              </w:rPr>
              <w:t>Povrchově aktivní látky obsažené v přípravku odpovídají požadavkům Evropského společenství na biologickou rozložitelnost tenzidů (648/2004 EC). Povrchově aktivní látky obsažené v tomto přípravku jsou v souladu s kriteriem biodegradability podle nařízení EU 648/2004 o detergentech.</w:t>
            </w:r>
          </w:p>
          <w:p w:rsidR="004A07AB" w:rsidRPr="00B3118E" w:rsidRDefault="001336A5" w:rsidP="00B3118E">
            <w:r>
              <w:t>Všechny organické složky jsou biologicky odbouratelné.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12.3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adpis3"/>
              <w:spacing w:before="0"/>
            </w:pPr>
            <w:r w:rsidRPr="00F67C27">
              <w:t>Bioakumulační potenciál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52214" w:rsidRPr="00B20E4B" w:rsidRDefault="001336A5" w:rsidP="001E2881">
            <w:pPr>
              <w:rPr>
                <w:lang w:val="cs-CZ"/>
              </w:rPr>
            </w:pPr>
            <w:r>
              <w:rPr>
                <w:rStyle w:val="shorttext"/>
              </w:rPr>
              <w:t>Výrobek není bioakumulativní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12.4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>
              <w:rPr>
                <w:b/>
                <w:bCs/>
                <w:lang w:val="cs-CZ"/>
              </w:rPr>
              <w:t>Mobilita v </w:t>
            </w:r>
            <w:r w:rsidRPr="00F67C27">
              <w:rPr>
                <w:b/>
                <w:bCs/>
                <w:lang w:val="cs-CZ"/>
              </w:rPr>
              <w:t>půdě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>
              <w:rPr>
                <w:bCs/>
                <w:lang w:val="cs-CZ"/>
              </w:rPr>
              <w:t>Informace není k dispozici.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12.5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Výsledky posouzení PBT a vPvB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>
              <w:rPr>
                <w:lang w:val="cs-CZ"/>
              </w:rPr>
              <w:t>Směs nemá vlastnosti</w:t>
            </w:r>
            <w:r w:rsidRPr="00F67C27">
              <w:rPr>
                <w:lang w:val="cs-CZ"/>
              </w:rPr>
              <w:t xml:space="preserve"> PBT nebo vPvB</w:t>
            </w:r>
            <w:r>
              <w:rPr>
                <w:lang w:val="cs-CZ"/>
              </w:rPr>
              <w:t>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12.6</w:t>
            </w:r>
          </w:p>
        </w:tc>
        <w:tc>
          <w:tcPr>
            <w:tcW w:w="9367" w:type="dxa"/>
            <w:gridSpan w:val="14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Jiné nepříznivé účinky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7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367" w:type="dxa"/>
            <w:gridSpan w:val="14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1336A5" w:rsidP="002C61C9">
            <w:pPr>
              <w:rPr>
                <w:lang w:val="cs-CZ"/>
              </w:rPr>
            </w:pPr>
            <w:r>
              <w:rPr>
                <w:bCs/>
                <w:lang w:val="cs-CZ"/>
              </w:rPr>
              <w:t>Informace není k dispozici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13: Pokyny pro odstraňování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13.1</w:t>
            </w:r>
          </w:p>
        </w:tc>
        <w:tc>
          <w:tcPr>
            <w:tcW w:w="9382" w:type="dxa"/>
            <w:gridSpan w:val="15"/>
            <w:tcBorders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Nadpis3"/>
              <w:spacing w:before="0"/>
            </w:pPr>
            <w:r w:rsidRPr="00F67C27">
              <w:t>Metody nakládání s odpady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a)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Vhodné metody pro odstraňování látky nebo přípravku a znečištěného obalu: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:rsidR="007C6381" w:rsidRDefault="002C61C9" w:rsidP="007C6381">
            <w:r>
              <w:rPr>
                <w:lang w:val="cs-CZ"/>
              </w:rPr>
              <w:t>Odpad předat firmě s oprávněním k převzetí odpadu.</w:t>
            </w:r>
          </w:p>
          <w:p w:rsidR="007C6381" w:rsidRPr="007C6381" w:rsidRDefault="007C6381" w:rsidP="007C6381">
            <w:pPr>
              <w:pStyle w:val="NormalTab0"/>
              <w:rPr>
                <w:bCs/>
              </w:rPr>
            </w:pPr>
            <w:r w:rsidRPr="007C6381">
              <w:rPr>
                <w:bCs/>
              </w:rPr>
              <w:t>Vhodné metody odstraňování látky nebo přípravku a znečištěných obalů</w:t>
            </w:r>
            <w:r>
              <w:rPr>
                <w:bCs/>
              </w:rPr>
              <w:t>:</w:t>
            </w:r>
          </w:p>
          <w:p w:rsidR="007C6381" w:rsidRPr="00782C76" w:rsidRDefault="007C6381" w:rsidP="007C6381">
            <w:pPr>
              <w:pStyle w:val="NormalTab0"/>
            </w:pPr>
            <w:r w:rsidRPr="007C6381">
              <w:t>Nekontaminované a zbylé prázdné obaly mohou být opět využity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b)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Fyzikální/chemické vlastnosti, které mohou ovlivnit způsob nakládání s odpady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 xml:space="preserve">Nejsou </w:t>
            </w:r>
            <w:r>
              <w:rPr>
                <w:lang w:val="cs-CZ"/>
              </w:rPr>
              <w:t>uvedeny</w:t>
            </w:r>
            <w:r w:rsidRPr="00F67C27">
              <w:rPr>
                <w:lang w:val="cs-CZ"/>
              </w:rPr>
              <w:t>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c)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bottom w:val="nil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Zamezení odstranění odpadů prostřednictvím kanalizace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000000"/>
              <w:bottom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Není uvedeno.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42"/>
        </w:trPr>
        <w:tc>
          <w:tcPr>
            <w:tcW w:w="55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4" w:space="0" w:color="000000"/>
              <w:bottom w:val="nil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d)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bottom w:val="nil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Zvláštní bezpečnostní opatření pro doporučené nakládání s odpady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43" w:type="dxa"/>
            <w:right w:w="43" w:type="dxa"/>
          </w:tblCellMar>
          <w:tblLook w:val="0000"/>
        </w:tblPrEx>
        <w:trPr>
          <w:gridAfter w:val="1"/>
          <w:wAfter w:w="8933" w:type="dxa"/>
          <w:cantSplit/>
          <w:trHeight w:val="232"/>
        </w:trPr>
        <w:tc>
          <w:tcPr>
            <w:tcW w:w="55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388" w:type="dxa"/>
            <w:gridSpan w:val="2"/>
            <w:tcBorders>
              <w:left w:val="single" w:sz="4" w:space="0" w:color="000000"/>
              <w:bottom w:val="single" w:sz="4" w:space="0" w:color="auto"/>
            </w:tcBorders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8994" w:type="dxa"/>
            <w:gridSpan w:val="13"/>
            <w:tcBorders>
              <w:bottom w:val="single" w:sz="4" w:space="0" w:color="auto"/>
              <w:right w:val="single" w:sz="4" w:space="0" w:color="auto"/>
            </w:tcBorders>
          </w:tcPr>
          <w:p w:rsidR="002C61C9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Nejsou uvedeny.</w:t>
            </w:r>
          </w:p>
          <w:p w:rsidR="0055510D" w:rsidRDefault="0055510D" w:rsidP="002C61C9">
            <w:pPr>
              <w:rPr>
                <w:lang w:val="cs-CZ"/>
              </w:rPr>
            </w:pPr>
          </w:p>
          <w:p w:rsidR="0055510D" w:rsidRDefault="0055510D" w:rsidP="0055510D">
            <w:pPr>
              <w:rPr>
                <w:lang w:val="cs-CZ"/>
              </w:rPr>
            </w:pPr>
            <w:r>
              <w:rPr>
                <w:lang w:val="cs-CZ"/>
              </w:rPr>
              <w:t>Katalogové číslo odpadu:</w:t>
            </w:r>
          </w:p>
          <w:p w:rsidR="0055510D" w:rsidRDefault="0055510D" w:rsidP="0055510D">
            <w:r>
              <w:t>150110</w:t>
            </w:r>
            <w:r w:rsidR="001336A5">
              <w:t>*</w:t>
            </w:r>
            <w:r>
              <w:t xml:space="preserve"> Obaly obsahující zbytky nebezpečných látek nebo obaly těmito látkami znečištěné</w:t>
            </w:r>
          </w:p>
          <w:p w:rsidR="0055510D" w:rsidRDefault="0055510D" w:rsidP="0055510D"/>
          <w:p w:rsidR="0055510D" w:rsidRDefault="0055510D" w:rsidP="0055510D">
            <w:pPr>
              <w:rPr>
                <w:rStyle w:val="Siln"/>
                <w:b w:val="0"/>
              </w:rPr>
            </w:pPr>
            <w:r w:rsidRPr="00AE54AB">
              <w:rPr>
                <w:rStyle w:val="Siln"/>
                <w:b w:val="0"/>
              </w:rPr>
              <w:t>Právní přepisy o odpadech:</w:t>
            </w:r>
          </w:p>
          <w:p w:rsidR="0055510D" w:rsidRPr="00F67C27" w:rsidRDefault="0055510D" w:rsidP="0055510D">
            <w:pPr>
              <w:rPr>
                <w:lang w:val="cs-CZ"/>
              </w:rPr>
            </w:pPr>
            <w:r>
              <w:rPr>
                <w:rStyle w:val="Siln"/>
                <w:b w:val="0"/>
              </w:rPr>
              <w:t>Zákon č. 185/2001 Sb., Vyhláška č. 383/2001 Sb., Vyhláška č. 94/2016 Sb., Vyhláška č. 93/2016 Sb.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14: Informace pro přepravu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rPr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14.1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D04BE7" w:rsidRDefault="002C61C9" w:rsidP="002C61C9">
            <w:pPr>
              <w:jc w:val="center"/>
              <w:rPr>
                <w:lang w:val="cs-CZ"/>
              </w:rPr>
            </w:pPr>
            <w:r w:rsidRPr="00D04BE7">
              <w:rPr>
                <w:lang w:val="cs-CZ"/>
              </w:rPr>
              <w:t xml:space="preserve">Směs </w:t>
            </w:r>
            <w:r w:rsidR="00C23363">
              <w:rPr>
                <w:lang w:val="cs-CZ"/>
              </w:rPr>
              <w:t>není</w:t>
            </w:r>
            <w:r w:rsidRPr="00D04BE7">
              <w:rPr>
                <w:lang w:val="cs-CZ"/>
              </w:rPr>
              <w:t xml:space="preserve"> nebezpečným zbožím pro přepravu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51"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Nadpis6"/>
              <w:jc w:val="left"/>
              <w:rPr>
                <w:iCs/>
                <w:lang w:val="cs-CZ"/>
              </w:rPr>
            </w:pPr>
            <w:r w:rsidRPr="00F67C27">
              <w:rPr>
                <w:color w:val="000000"/>
                <w:szCs w:val="17"/>
                <w:lang w:val="cs-CZ"/>
              </w:rPr>
              <w:t xml:space="preserve">UN číslo:  </w:t>
            </w:r>
            <w:r w:rsidR="00C23363">
              <w:rPr>
                <w:b w:val="0"/>
                <w:color w:val="000000"/>
                <w:szCs w:val="17"/>
                <w:lang w:val="cs-CZ"/>
              </w:rPr>
              <w:t>nevztahuje se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14.2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>
              <w:rPr>
                <w:b/>
                <w:bCs/>
                <w:iCs/>
                <w:lang w:val="cs-CZ"/>
              </w:rPr>
              <w:t>Oficiální</w:t>
            </w:r>
            <w:r w:rsidRPr="00F67C27">
              <w:rPr>
                <w:b/>
                <w:bCs/>
                <w:iCs/>
                <w:lang w:val="cs-CZ"/>
              </w:rPr>
              <w:t xml:space="preserve"> </w:t>
            </w:r>
            <w:r>
              <w:rPr>
                <w:b/>
                <w:bCs/>
                <w:iCs/>
                <w:lang w:val="cs-CZ"/>
              </w:rPr>
              <w:t>(OSN) pojmenování pro přepravu</w:t>
            </w:r>
          </w:p>
        </w:tc>
      </w:tr>
      <w:tr w:rsidR="0097166D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6874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166D" w:rsidRPr="00C23363" w:rsidRDefault="00C23363" w:rsidP="0055510D">
            <w:pPr>
              <w:pStyle w:val="DefaultText"/>
              <w:rPr>
                <w:iCs/>
                <w:caps/>
                <w:sz w:val="20"/>
                <w:lang w:val="cs-CZ"/>
              </w:rPr>
            </w:pPr>
            <w:r w:rsidRPr="00C23363">
              <w:rPr>
                <w:color w:val="000000"/>
                <w:sz w:val="20"/>
                <w:szCs w:val="17"/>
                <w:lang w:val="cs-CZ"/>
              </w:rPr>
              <w:t>nevztahuje se</w:t>
            </w:r>
          </w:p>
        </w:tc>
      </w:tr>
      <w:tr w:rsidR="0097166D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68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Cs/>
                <w:lang w:val="cs-CZ"/>
              </w:rPr>
            </w:pPr>
          </w:p>
        </w:tc>
      </w:tr>
      <w:tr w:rsidR="0097166D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6874" w:type="dxa"/>
            <w:gridSpan w:val="7"/>
            <w:vMerge/>
            <w:tcBorders>
              <w:left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Cs/>
                <w:lang w:val="cs-CZ"/>
              </w:rPr>
            </w:pPr>
          </w:p>
        </w:tc>
      </w:tr>
      <w:tr w:rsidR="0097166D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</w:p>
        </w:tc>
        <w:tc>
          <w:tcPr>
            <w:tcW w:w="250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  <w:tc>
          <w:tcPr>
            <w:tcW w:w="6874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97166D" w:rsidP="002C61C9">
            <w:pPr>
              <w:rPr>
                <w:iCs/>
                <w:lang w:val="cs-CZ"/>
              </w:rPr>
            </w:pP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14.3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Třída/třídy nebezpečnosti pro přepravu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/>
                <w:lang w:val="cs-CZ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iCs/>
                <w:sz w:val="18"/>
                <w:lang w:val="cs-CZ"/>
              </w:rPr>
              <w:t>Námořní přeprava</w:t>
            </w:r>
            <w:r w:rsidRPr="00F67C27">
              <w:rPr>
                <w:i/>
                <w:sz w:val="18"/>
                <w:lang w:val="cs-CZ"/>
              </w:rPr>
              <w:t xml:space="preserve"> IMDG: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C23363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F67C27" w:rsidRDefault="00C23363" w:rsidP="00C23363">
            <w:pPr>
              <w:rPr>
                <w:i/>
                <w:lang w:val="cs-CZ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14.4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Obalová skupina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/>
                <w:lang w:val="cs-CZ"/>
              </w:rPr>
            </w:pPr>
            <w:bookmarkStart w:id="15" w:name="_Hlk436996317"/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Pozemní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ADR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Železniční přeprava</w:t>
            </w:r>
            <w:r w:rsidRPr="00F67C27">
              <w:rPr>
                <w:sz w:val="18"/>
                <w:lang w:val="cs-CZ"/>
              </w:rPr>
              <w:t xml:space="preserve"> </w:t>
            </w:r>
            <w:r w:rsidRPr="00F67C27">
              <w:rPr>
                <w:i/>
                <w:sz w:val="18"/>
                <w:lang w:val="cs-CZ"/>
              </w:rPr>
              <w:t>RID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DefaultText"/>
              <w:jc w:val="center"/>
              <w:rPr>
                <w:lang w:val="cs-CZ"/>
              </w:rPr>
            </w:pPr>
            <w:r w:rsidRPr="00F67C27">
              <w:rPr>
                <w:lang w:val="cs-CZ"/>
              </w:rPr>
              <w:t>Námořní přeprava IMDG: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jc w:val="center"/>
              <w:rPr>
                <w:i/>
                <w:sz w:val="18"/>
                <w:lang w:val="cs-CZ"/>
              </w:rPr>
            </w:pPr>
            <w:r w:rsidRPr="00F67C27">
              <w:rPr>
                <w:i/>
                <w:sz w:val="18"/>
                <w:lang w:val="cs-CZ"/>
              </w:rPr>
              <w:t>Letecká přeprava ICAO/IATA:</w:t>
            </w:r>
          </w:p>
        </w:tc>
      </w:tr>
      <w:tr w:rsidR="00C23363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23363" w:rsidRPr="00F67C27" w:rsidRDefault="00C23363" w:rsidP="00C23363">
            <w:pPr>
              <w:rPr>
                <w:i/>
                <w:lang w:val="cs-CZ"/>
              </w:rPr>
            </w:pPr>
          </w:p>
        </w:tc>
        <w:tc>
          <w:tcPr>
            <w:tcW w:w="19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  <w:tc>
          <w:tcPr>
            <w:tcW w:w="2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363" w:rsidRPr="00C23363" w:rsidRDefault="00C23363" w:rsidP="00C23363">
            <w:r w:rsidRPr="00C23363">
              <w:rPr>
                <w:color w:val="000000"/>
                <w:szCs w:val="17"/>
                <w:lang w:val="cs-CZ"/>
              </w:rPr>
              <w:t>nevztahuje se</w:t>
            </w:r>
          </w:p>
        </w:tc>
      </w:tr>
      <w:bookmarkEnd w:id="15"/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8"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14.5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Nadpis3"/>
              <w:spacing w:before="0"/>
              <w:rPr>
                <w:iCs/>
              </w:rPr>
            </w:pPr>
            <w:r w:rsidRPr="00F67C27">
              <w:rPr>
                <w:iCs/>
              </w:rPr>
              <w:t>Nebezpečnost pro životní prostředí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/>
                <w:lang w:val="cs-CZ"/>
              </w:rPr>
            </w:pP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 w:rsidRPr="00F67C27">
              <w:rPr>
                <w:iCs/>
                <w:lang w:val="cs-CZ"/>
              </w:rPr>
              <w:t>Směs není nebezpečná pro životní prostředí při přepravě</w:t>
            </w:r>
            <w:r>
              <w:rPr>
                <w:iCs/>
                <w:lang w:val="cs-CZ"/>
              </w:rPr>
              <w:t>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14.6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Zvláštní bezpečnostní opatření pro uživatele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Cs/>
                <w:lang w:val="cs-CZ"/>
              </w:rPr>
            </w:pP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C23363" w:rsidP="002C61C9">
            <w:pPr>
              <w:jc w:val="both"/>
              <w:rPr>
                <w:iCs/>
                <w:lang w:val="cs-CZ"/>
              </w:rPr>
            </w:pPr>
            <w:r>
              <w:rPr>
                <w:lang w:val="cs-CZ"/>
              </w:rPr>
              <w:t>Informace není k dispozici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>14.7</w:t>
            </w: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iCs/>
                <w:lang w:val="cs-CZ"/>
              </w:rPr>
            </w:pPr>
            <w:r w:rsidRPr="00F67C27">
              <w:rPr>
                <w:b/>
                <w:bCs/>
                <w:iCs/>
                <w:lang w:val="cs-CZ"/>
              </w:rPr>
              <w:t xml:space="preserve">Hromadná přeprava podle přílohy II </w:t>
            </w:r>
            <w:r>
              <w:rPr>
                <w:b/>
                <w:bCs/>
                <w:iCs/>
                <w:lang w:val="cs-CZ"/>
              </w:rPr>
              <w:t>úmluvy</w:t>
            </w:r>
            <w:r w:rsidRPr="00F67C27">
              <w:rPr>
                <w:b/>
                <w:bCs/>
                <w:iCs/>
                <w:lang w:val="cs-CZ"/>
              </w:rPr>
              <w:t xml:space="preserve"> MARPOL 73/78 a předpisu IBC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F67C27" w:rsidRDefault="002C61C9" w:rsidP="002C61C9">
            <w:pPr>
              <w:rPr>
                <w:iCs/>
                <w:lang w:val="cs-CZ"/>
              </w:rPr>
            </w:pPr>
          </w:p>
        </w:tc>
        <w:tc>
          <w:tcPr>
            <w:tcW w:w="9382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166D" w:rsidRPr="00F67C27" w:rsidRDefault="002C61C9" w:rsidP="0097166D">
            <w:pPr>
              <w:pStyle w:val="Zpat"/>
              <w:tabs>
                <w:tab w:val="clear" w:pos="4536"/>
                <w:tab w:val="clear" w:pos="9072"/>
              </w:tabs>
              <w:rPr>
                <w:iCs/>
                <w:lang w:val="cs-CZ"/>
              </w:rPr>
            </w:pPr>
            <w:r w:rsidRPr="00F67C27">
              <w:rPr>
                <w:iCs/>
                <w:lang w:val="cs-CZ"/>
              </w:rPr>
              <w:t>Nepřepravuje se.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b/>
                <w:bCs/>
                <w:sz w:val="22"/>
                <w:lang w:val="cs-CZ"/>
              </w:rPr>
              <w:t>ODDÍL 15: Informace o předpisech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37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15.1</w:t>
            </w:r>
          </w:p>
        </w:tc>
        <w:tc>
          <w:tcPr>
            <w:tcW w:w="9382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55510D" w:rsidP="002C61C9">
            <w:pPr>
              <w:pStyle w:val="Zpat"/>
              <w:tabs>
                <w:tab w:val="clear" w:pos="4536"/>
                <w:tab w:val="clear" w:pos="9072"/>
              </w:tabs>
              <w:rPr>
                <w:b/>
                <w:bCs/>
                <w:iCs/>
                <w:lang w:val="cs-CZ" w:eastAsia="en-US"/>
              </w:rPr>
            </w:pPr>
            <w:r>
              <w:rPr>
                <w:b/>
                <w:bCs/>
                <w:iCs/>
                <w:lang w:val="cs-CZ" w:eastAsia="en-US"/>
              </w:rPr>
              <w:t>Předpisy</w:t>
            </w:r>
            <w:r w:rsidR="002C61C9" w:rsidRPr="00F67C27">
              <w:rPr>
                <w:b/>
                <w:bCs/>
                <w:iCs/>
                <w:lang w:val="cs-CZ" w:eastAsia="en-US"/>
              </w:rPr>
              <w:t xml:space="preserve"> týkající se bezpečnosti, zdraví a životního prostředí / specifické právní předpisy týkající se látky nebo směsi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915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Zpat"/>
              <w:tabs>
                <w:tab w:val="clear" w:pos="4536"/>
                <w:tab w:val="clear" w:pos="9072"/>
              </w:tabs>
              <w:rPr>
                <w:lang w:val="cs-CZ"/>
              </w:rPr>
            </w:pPr>
          </w:p>
        </w:tc>
        <w:tc>
          <w:tcPr>
            <w:tcW w:w="9382" w:type="dxa"/>
            <w:gridSpan w:val="15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Nařízení ES 1907/2006 (REACH)</w:t>
            </w:r>
          </w:p>
          <w:p w:rsidR="002C61C9" w:rsidRPr="00F67C27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Nařízení ES 1272/2008 (CLP)</w:t>
            </w:r>
          </w:p>
          <w:p w:rsidR="002C61C9" w:rsidRDefault="002C61C9" w:rsidP="002C61C9">
            <w:pPr>
              <w:rPr>
                <w:lang w:val="cs-CZ"/>
              </w:rPr>
            </w:pPr>
            <w:r w:rsidRPr="00F67C27">
              <w:rPr>
                <w:lang w:val="cs-CZ"/>
              </w:rPr>
              <w:t>Zákon o odpadech</w:t>
            </w:r>
            <w:r>
              <w:rPr>
                <w:lang w:val="cs-CZ"/>
              </w:rPr>
              <w:t xml:space="preserve"> v platném znění</w:t>
            </w:r>
          </w:p>
          <w:p w:rsidR="002C61C9" w:rsidRPr="00F67C27" w:rsidRDefault="002C61C9" w:rsidP="002C61C9">
            <w:pPr>
              <w:rPr>
                <w:i/>
                <w:lang w:val="cs-CZ" w:eastAsia="en-US"/>
              </w:rPr>
            </w:pPr>
            <w:r w:rsidRPr="003D5B12">
              <w:rPr>
                <w:lang w:val="cs-CZ" w:eastAsia="en-US"/>
              </w:rPr>
              <w:t>Naříz</w:t>
            </w:r>
            <w:r w:rsidRPr="00D75C6D">
              <w:rPr>
                <w:lang w:val="cs-CZ" w:eastAsia="en-US"/>
              </w:rPr>
              <w:t xml:space="preserve">ení ES </w:t>
            </w:r>
            <w:r w:rsidRPr="00D75C6D">
              <w:rPr>
                <w:lang w:val="cs-CZ"/>
              </w:rPr>
              <w:t>648/2004</w:t>
            </w:r>
            <w:r w:rsidRPr="00D75C6D">
              <w:rPr>
                <w:lang w:val="cs-CZ" w:eastAsia="en-US"/>
              </w:rPr>
              <w:t xml:space="preserve"> o derergentech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37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4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rPr>
                <w:b/>
                <w:bCs/>
                <w:lang w:val="cs-CZ"/>
              </w:rPr>
            </w:pPr>
            <w:r w:rsidRPr="00F67C27">
              <w:rPr>
                <w:b/>
                <w:bCs/>
                <w:lang w:val="cs-CZ"/>
              </w:rPr>
              <w:t>15.2</w:t>
            </w:r>
          </w:p>
        </w:tc>
        <w:tc>
          <w:tcPr>
            <w:tcW w:w="9382" w:type="dxa"/>
            <w:gridSpan w:val="15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b/>
                <w:bCs/>
                <w:lang w:val="cs-CZ" w:eastAsia="en-US"/>
              </w:rPr>
            </w:pPr>
            <w:r w:rsidRPr="00F67C27">
              <w:rPr>
                <w:b/>
                <w:bCs/>
                <w:lang w:val="cs-CZ" w:eastAsia="en-US"/>
              </w:rPr>
              <w:t>Posouzení chemické bezpečnosti</w:t>
            </w:r>
          </w:p>
        </w:tc>
      </w:tr>
      <w:tr w:rsidR="002C61C9" w:rsidRPr="00F67C27" w:rsidTr="00C5513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37"/>
        </w:trPr>
        <w:tc>
          <w:tcPr>
            <w:tcW w:w="555" w:type="dxa"/>
            <w:vMerge/>
            <w:tcBorders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lang w:val="cs-CZ"/>
              </w:rPr>
            </w:pPr>
          </w:p>
        </w:tc>
        <w:tc>
          <w:tcPr>
            <w:tcW w:w="9382" w:type="dxa"/>
            <w:gridSpan w:val="15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rPr>
                <w:lang w:val="cs-CZ" w:eastAsia="en-US"/>
              </w:rPr>
            </w:pPr>
            <w:r w:rsidRPr="00F67C27">
              <w:rPr>
                <w:lang w:val="cs-CZ" w:eastAsia="en-US"/>
              </w:rPr>
              <w:t>Není k dispozici.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397"/>
        </w:trPr>
        <w:tc>
          <w:tcPr>
            <w:tcW w:w="9937" w:type="dxa"/>
            <w:gridSpan w:val="1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C61C9" w:rsidRPr="00B043AE" w:rsidRDefault="002C61C9" w:rsidP="002C61C9">
            <w:pPr>
              <w:keepNext/>
              <w:spacing w:before="60" w:after="60"/>
              <w:rPr>
                <w:lang w:val="cs-CZ"/>
              </w:rPr>
            </w:pPr>
            <w:r w:rsidRPr="00B043AE">
              <w:rPr>
                <w:b/>
                <w:bCs/>
                <w:sz w:val="22"/>
                <w:lang w:val="cs-CZ"/>
              </w:rPr>
              <w:t>ODDÍL 16: Další informace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a)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Změny provedené v bezpečnostním listu v rámci revize</w:t>
            </w:r>
            <w:r>
              <w:t>: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8994" w:type="dxa"/>
            <w:gridSpan w:val="1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597A9A" w:rsidP="002C61C9">
            <w:pPr>
              <w:pStyle w:val="NormalTab0"/>
            </w:pPr>
            <w:r>
              <w:t xml:space="preserve">Překlad a uzpůsobení </w:t>
            </w:r>
            <w:r w:rsidRPr="00F67C27">
              <w:t xml:space="preserve">bezpečnostního listu dle </w:t>
            </w:r>
            <w:r w:rsidRPr="00993FAD">
              <w:rPr>
                <w:iCs/>
              </w:rPr>
              <w:t xml:space="preserve">Nařízení </w:t>
            </w:r>
            <w:r>
              <w:rPr>
                <w:iCs/>
              </w:rPr>
              <w:t>(ES) 1907/2006 REACH</w:t>
            </w:r>
            <w:r w:rsidRPr="00993FAD">
              <w:rPr>
                <w:iCs/>
              </w:rPr>
              <w:t xml:space="preserve"> a podle Nařízení (ES) č. 1272/2008</w:t>
            </w:r>
            <w:r>
              <w:rPr>
                <w:iCs/>
              </w:rPr>
              <w:t xml:space="preserve"> CLP</w:t>
            </w:r>
            <w:r w:rsidRPr="00993FAD">
              <w:rPr>
                <w:iCs/>
              </w:rPr>
              <w:t>.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b)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Klíč nebo legenda ke zkratkám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 w:val="restart"/>
            <w:tcBorders>
              <w:top w:val="nil"/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DNEL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 xml:space="preserve">Derived No Effect Level (odvozená koncentrace látky, při které nedochází </w:t>
            </w:r>
            <w:r w:rsidRPr="00F67C27">
              <w:tab/>
              <w:t>k nepříznivým účinkům)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PNEC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 xml:space="preserve">Predicted No Effect Concentration (odhad koncentrace látky, při které </w:t>
            </w:r>
            <w:r w:rsidRPr="00F67C27">
              <w:tab/>
              <w:t>nedochází k nepříznivým účinkům)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PEL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přípustný expoziční limit, dlouhodobý (8 hod)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NPK-P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nejvyšší přípustná koncentrace, krátkodobý limit</w:t>
            </w:r>
          </w:p>
        </w:tc>
      </w:tr>
      <w:tr w:rsidR="009D734F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9D734F" w:rsidRPr="00F67C27" w:rsidRDefault="009D734F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9D734F" w:rsidRPr="00F67C27" w:rsidRDefault="009D734F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4F" w:rsidRPr="00F67C27" w:rsidRDefault="009D734F" w:rsidP="002C61C9">
            <w:pPr>
              <w:pStyle w:val="NormalTab0"/>
            </w:pPr>
            <w:r>
              <w:t>ADR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34F" w:rsidRPr="002F7350" w:rsidRDefault="002F7350" w:rsidP="002F7350">
            <w:pPr>
              <w:rPr>
                <w:rFonts w:ascii="Arial" w:hAnsi="Arial" w:cs="Arial"/>
                <w:sz w:val="39"/>
                <w:szCs w:val="39"/>
              </w:rPr>
            </w:pPr>
            <w:r w:rsidRPr="002F7350">
              <w:t>Evropská dohoda o mezinárodní silniční přepravě nebezpečných věcí</w:t>
            </w:r>
          </w:p>
        </w:tc>
      </w:tr>
      <w:tr w:rsidR="00597A9A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Default="00597A9A" w:rsidP="00597A9A">
            <w:pPr>
              <w:pStyle w:val="NormalTab0"/>
            </w:pPr>
            <w:r>
              <w:t>IMDG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Pr="00421A85" w:rsidRDefault="00597A9A" w:rsidP="00597A9A">
            <w:r w:rsidRPr="00421A85">
              <w:rPr>
                <w:lang w:val="cs-CZ"/>
              </w:rPr>
              <w:t>Mezinárodní kód nebezpečného zboží</w:t>
            </w:r>
          </w:p>
        </w:tc>
      </w:tr>
      <w:tr w:rsidR="00597A9A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Default="00597A9A" w:rsidP="00597A9A">
            <w:pPr>
              <w:pStyle w:val="NormalTab0"/>
            </w:pPr>
            <w:r>
              <w:t>IATA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Pr="00421A85" w:rsidRDefault="00597A9A" w:rsidP="00597A9A">
            <w:r w:rsidRPr="00421A85">
              <w:rPr>
                <w:lang w:val="cs-CZ"/>
              </w:rPr>
              <w:t>Mezinárodní asociace leteckých dopravců</w:t>
            </w:r>
          </w:p>
        </w:tc>
      </w:tr>
      <w:tr w:rsidR="00597A9A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Default="00597A9A" w:rsidP="00597A9A">
            <w:pPr>
              <w:pStyle w:val="NormalTab0"/>
            </w:pPr>
            <w:r>
              <w:t>ICAO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Pr="00421A85" w:rsidRDefault="00597A9A" w:rsidP="00597A9A">
            <w:pPr>
              <w:rPr>
                <w:lang w:val="cs-CZ"/>
              </w:rPr>
            </w:pPr>
            <w:r w:rsidRPr="00421A85">
              <w:rPr>
                <w:lang w:val="cs-CZ"/>
              </w:rPr>
              <w:t>Mezinárodní organizace pro civilní letectví</w:t>
            </w:r>
          </w:p>
        </w:tc>
      </w:tr>
      <w:tr w:rsidR="00597A9A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597A9A" w:rsidRPr="00F67C27" w:rsidRDefault="00597A9A" w:rsidP="00597A9A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Default="00597A9A" w:rsidP="00597A9A">
            <w:pPr>
              <w:pStyle w:val="NormalTab0"/>
            </w:pPr>
            <w:r>
              <w:t>RID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7A9A" w:rsidRPr="002F7350" w:rsidRDefault="00597A9A" w:rsidP="00597A9A">
            <w:r>
              <w:t>Nařízení o mezinárodní přepravě nebezpečných věcí železniční dopravou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CLP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nařízení č. 1272/2008/EC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REACH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nařízení č 1907/2006/EC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PBT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látka perzistentní, bioakumulující se a toxická zároveň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vPvB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látka vysoce perzistentní a zároveň vysoce bioakumulující se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>
              <w:t>LD50, LC50, EC50, IC50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>
              <w:t>koncentrace látky, která je letální pro 50% organismů ve zkoušce toxicity</w:t>
            </w:r>
          </w:p>
        </w:tc>
      </w:tr>
      <w:tr w:rsidR="00B043AE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B043AE" w:rsidRPr="00F67C27" w:rsidRDefault="00B043AE" w:rsidP="002C61C9">
            <w:pPr>
              <w:pStyle w:val="NormalTab0"/>
            </w:pPr>
            <w:bookmarkStart w:id="16" w:name="_Hlk468378181"/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B043AE" w:rsidRPr="00F67C27" w:rsidRDefault="00B043AE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E" w:rsidRDefault="00016034" w:rsidP="002C61C9">
            <w:r>
              <w:t>Acute Tox. 4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AE" w:rsidRDefault="00016034" w:rsidP="002C61C9">
            <w:pPr>
              <w:rPr>
                <w:szCs w:val="15"/>
              </w:rPr>
            </w:pPr>
            <w:r>
              <w:rPr>
                <w:szCs w:val="15"/>
              </w:rPr>
              <w:t>Akutní toxicita (orální), kategorie 4</w:t>
            </w:r>
          </w:p>
        </w:tc>
      </w:tr>
      <w:tr w:rsidR="00016034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016034" w:rsidRPr="00F67C27" w:rsidRDefault="00016034" w:rsidP="00016034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016034" w:rsidRPr="00F67C27" w:rsidRDefault="00016034" w:rsidP="00016034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4" w:rsidRDefault="00432632" w:rsidP="00016034">
            <w:r>
              <w:t>Aquatic Chronic 3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034" w:rsidRDefault="00432632" w:rsidP="00016034">
            <w:pPr>
              <w:rPr>
                <w:szCs w:val="15"/>
              </w:rPr>
            </w:pPr>
            <w:bookmarkStart w:id="17" w:name="OLE_LINK472"/>
            <w:bookmarkStart w:id="18" w:name="OLE_LINK473"/>
            <w:bookmarkStart w:id="19" w:name="OLE_LINK474"/>
            <w:r>
              <w:rPr>
                <w:szCs w:val="15"/>
              </w:rPr>
              <w:t>Nebezpečný pro vodní prostředí – chronicky, kategorie 3</w:t>
            </w:r>
            <w:bookmarkEnd w:id="17"/>
            <w:bookmarkEnd w:id="18"/>
            <w:bookmarkEnd w:id="19"/>
          </w:p>
        </w:tc>
      </w:tr>
      <w:tr w:rsidR="007C4ED4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7C4ED4" w:rsidRPr="00F67C27" w:rsidRDefault="007C4ED4" w:rsidP="002C61C9">
            <w:pPr>
              <w:pStyle w:val="NormalTab0"/>
            </w:pPr>
            <w:bookmarkStart w:id="20" w:name="_Hlk468378132"/>
            <w:bookmarkEnd w:id="16"/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7C4ED4" w:rsidRPr="00F67C27" w:rsidRDefault="007C4ED4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4" w:rsidRDefault="00597A9A" w:rsidP="002C61C9">
            <w:r>
              <w:t>Flam. Liq. 2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4ED4" w:rsidRDefault="00597A9A" w:rsidP="002C61C9">
            <w:pPr>
              <w:rPr>
                <w:szCs w:val="15"/>
              </w:rPr>
            </w:pPr>
            <w:r>
              <w:rPr>
                <w:szCs w:val="15"/>
              </w:rPr>
              <w:t>Hořlavé kapaliny, kategorie 2</w:t>
            </w:r>
          </w:p>
        </w:tc>
      </w:tr>
      <w:bookmarkEnd w:id="20"/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Default="001D14A7" w:rsidP="002C61C9">
            <w:r>
              <w:t>Eye Dam. 1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384D02" w:rsidRDefault="001D14A7" w:rsidP="002C61C9">
            <w:pPr>
              <w:rPr>
                <w:szCs w:val="15"/>
              </w:rPr>
            </w:pPr>
            <w:r>
              <w:rPr>
                <w:szCs w:val="15"/>
              </w:rPr>
              <w:t>Vážné poškození očí / podráždění očí, kategorie 1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Default="002C61C9" w:rsidP="002C61C9">
            <w:r>
              <w:t>Eye Irrit. 2</w:t>
            </w:r>
          </w:p>
        </w:tc>
        <w:tc>
          <w:tcPr>
            <w:tcW w:w="72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61C9" w:rsidRPr="00384D02" w:rsidRDefault="002C61C9" w:rsidP="002C61C9">
            <w:pPr>
              <w:rPr>
                <w:szCs w:val="15"/>
              </w:rPr>
            </w:pPr>
            <w:r>
              <w:rPr>
                <w:szCs w:val="15"/>
              </w:rPr>
              <w:t>Vážné poškození očí / podráždění očí, kategorie 2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c)</w:t>
            </w:r>
          </w:p>
        </w:tc>
        <w:tc>
          <w:tcPr>
            <w:tcW w:w="8994" w:type="dxa"/>
            <w:gridSpan w:val="13"/>
            <w:tcBorders>
              <w:top w:val="single" w:sz="4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Důležité odkazy na literaturu a zdroje dat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8994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Státní legislativa, odborná literatura. Dále použito databáze RTECS, Původní bezpečnostní list výrobce.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  <w:r w:rsidRPr="00F67C27">
              <w:t>d)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Seznam příslušných standardních vět o nebezpečnosti a/nebo pokynů pro bezpečné zacházení</w:t>
            </w:r>
          </w:p>
        </w:tc>
      </w:tr>
      <w:tr w:rsidR="00B043AE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43AE" w:rsidRPr="00F67C27" w:rsidRDefault="00B043AE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B043AE" w:rsidRPr="00F67C27" w:rsidRDefault="00B043AE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B043AE" w:rsidRDefault="00016034" w:rsidP="002C61C9">
            <w:pPr>
              <w:pStyle w:val="NormalTab0"/>
            </w:pPr>
            <w:r>
              <w:t>H302</w:t>
            </w:r>
          </w:p>
        </w:tc>
        <w:tc>
          <w:tcPr>
            <w:tcW w:w="72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B043AE" w:rsidRDefault="00016034" w:rsidP="002C61C9">
            <w:pPr>
              <w:rPr>
                <w:szCs w:val="17"/>
              </w:rPr>
            </w:pPr>
            <w:r>
              <w:rPr>
                <w:szCs w:val="17"/>
              </w:rPr>
              <w:t>Zdraví škodlivý při požití</w:t>
            </w:r>
          </w:p>
        </w:tc>
      </w:tr>
      <w:tr w:rsidR="00016034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6034" w:rsidRPr="00F67C27" w:rsidRDefault="00016034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016034" w:rsidRPr="00F67C27" w:rsidRDefault="00016034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016034" w:rsidRDefault="00432632" w:rsidP="002C61C9">
            <w:pPr>
              <w:pStyle w:val="NormalTab0"/>
            </w:pPr>
            <w:r>
              <w:t>H412</w:t>
            </w:r>
          </w:p>
        </w:tc>
        <w:tc>
          <w:tcPr>
            <w:tcW w:w="72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016034" w:rsidRDefault="00432632" w:rsidP="002C61C9">
            <w:pPr>
              <w:rPr>
                <w:szCs w:val="17"/>
              </w:rPr>
            </w:pPr>
            <w:bookmarkStart w:id="21" w:name="OLE_LINK22"/>
            <w:bookmarkStart w:id="22" w:name="OLE_LINK23"/>
            <w:bookmarkStart w:id="23" w:name="OLE_LINK154"/>
            <w:bookmarkStart w:id="24" w:name="OLE_LINK155"/>
            <w:bookmarkStart w:id="25" w:name="OLE_LINK156"/>
            <w:bookmarkStart w:id="26" w:name="OLE_LINK470"/>
            <w:bookmarkStart w:id="27" w:name="OLE_LINK471"/>
            <w:r>
              <w:rPr>
                <w:szCs w:val="17"/>
              </w:rPr>
              <w:t>Škodlivý pro vodní organismy, s dlouhodobými účinky</w:t>
            </w:r>
            <w:bookmarkEnd w:id="21"/>
            <w:bookmarkEnd w:id="22"/>
            <w:bookmarkEnd w:id="23"/>
            <w:bookmarkEnd w:id="24"/>
            <w:bookmarkEnd w:id="25"/>
            <w:bookmarkEnd w:id="26"/>
            <w:bookmarkEnd w:id="27"/>
          </w:p>
        </w:tc>
      </w:tr>
      <w:tr w:rsidR="007C4ED4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C4ED4" w:rsidRPr="00F67C27" w:rsidRDefault="007C4ED4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7C4ED4" w:rsidRPr="00F67C27" w:rsidRDefault="007C4ED4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7C4ED4" w:rsidRDefault="00597A9A" w:rsidP="002C61C9">
            <w:pPr>
              <w:pStyle w:val="NormalTab0"/>
            </w:pPr>
            <w:r>
              <w:t>H225</w:t>
            </w:r>
          </w:p>
        </w:tc>
        <w:tc>
          <w:tcPr>
            <w:tcW w:w="72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C4ED4" w:rsidRDefault="00597A9A" w:rsidP="002C61C9">
            <w:pPr>
              <w:rPr>
                <w:szCs w:val="17"/>
              </w:rPr>
            </w:pPr>
            <w:r>
              <w:rPr>
                <w:szCs w:val="17"/>
              </w:rPr>
              <w:t>Vysoce hořlavá kapalina a páry</w:t>
            </w:r>
          </w:p>
        </w:tc>
      </w:tr>
      <w:tr w:rsidR="001D14A7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4A7" w:rsidRPr="00F67C27" w:rsidRDefault="001D14A7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1D14A7" w:rsidRPr="00F67C27" w:rsidRDefault="001D14A7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14A7" w:rsidRDefault="001D14A7" w:rsidP="002C61C9">
            <w:pPr>
              <w:pStyle w:val="NormalTab0"/>
            </w:pPr>
            <w:r>
              <w:t>H318</w:t>
            </w:r>
          </w:p>
        </w:tc>
        <w:tc>
          <w:tcPr>
            <w:tcW w:w="72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D14A7" w:rsidRDefault="001D14A7" w:rsidP="002C61C9">
            <w:pPr>
              <w:rPr>
                <w:szCs w:val="17"/>
              </w:rPr>
            </w:pPr>
            <w:r>
              <w:rPr>
                <w:szCs w:val="17"/>
              </w:rPr>
              <w:t>Způsobuje vážné poškození očí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vMerge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1696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Default="002C61C9" w:rsidP="002C61C9">
            <w:pPr>
              <w:pStyle w:val="NormalTab0"/>
            </w:pPr>
            <w:r>
              <w:t>H319</w:t>
            </w:r>
          </w:p>
        </w:tc>
        <w:tc>
          <w:tcPr>
            <w:tcW w:w="7298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2C61C9" w:rsidRDefault="002C61C9" w:rsidP="002C61C9">
            <w:r>
              <w:rPr>
                <w:szCs w:val="17"/>
              </w:rPr>
              <w:t>Způsobuje vážné podráždění očí.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e)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  <w:r w:rsidRPr="00F67C27">
              <w:t>Pokyny pro školení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8994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Texttabulky"/>
              <w:tabs>
                <w:tab w:val="clear" w:pos="450"/>
                <w:tab w:val="clear" w:pos="5685"/>
                <w:tab w:val="clear" w:pos="6840"/>
                <w:tab w:val="clear" w:pos="7980"/>
                <w:tab w:val="clear" w:pos="9105"/>
              </w:tabs>
              <w:rPr>
                <w:sz w:val="20"/>
                <w:lang w:val="cs-CZ"/>
              </w:rPr>
            </w:pPr>
            <w:r w:rsidRPr="00F67C27">
              <w:rPr>
                <w:sz w:val="20"/>
                <w:lang w:val="cs-CZ"/>
              </w:rPr>
              <w:t>Školení bezpečnosti práce pro zacházení s chemickými látkami.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 w:val="restart"/>
            <w:tcBorders>
              <w:left w:val="single" w:sz="2" w:space="0" w:color="auto"/>
              <w:right w:val="single" w:sz="2" w:space="0" w:color="auto"/>
            </w:tcBorders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f)</w:t>
            </w:r>
          </w:p>
        </w:tc>
        <w:tc>
          <w:tcPr>
            <w:tcW w:w="8994" w:type="dxa"/>
            <w:gridSpan w:val="13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  <w:r w:rsidRPr="00F67C27">
              <w:t>Další informace</w:t>
            </w:r>
          </w:p>
        </w:tc>
      </w:tr>
      <w:tr w:rsidR="002C61C9" w:rsidRPr="00F67C27" w:rsidTr="00C5513E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gridAfter w:val="1"/>
          <w:wAfter w:w="8933" w:type="dxa"/>
          <w:cantSplit/>
          <w:trHeight w:val="243"/>
        </w:trPr>
        <w:tc>
          <w:tcPr>
            <w:tcW w:w="55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</w:pPr>
          </w:p>
        </w:tc>
        <w:tc>
          <w:tcPr>
            <w:tcW w:w="388" w:type="dxa"/>
            <w:gridSpan w:val="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2C61C9" w:rsidRPr="00F67C27" w:rsidRDefault="002C61C9" w:rsidP="002C61C9">
            <w:pPr>
              <w:pStyle w:val="NormalTab0"/>
              <w:rPr>
                <w:b/>
                <w:bCs/>
              </w:rPr>
            </w:pPr>
          </w:p>
        </w:tc>
        <w:tc>
          <w:tcPr>
            <w:tcW w:w="8994" w:type="dxa"/>
            <w:gridSpan w:val="13"/>
            <w:tcBorders>
              <w:top w:val="nil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C61C9" w:rsidRPr="00896E36" w:rsidRDefault="002C61C9" w:rsidP="002C61C9">
            <w:pPr>
              <w:jc w:val="both"/>
              <w:rPr>
                <w:sz w:val="19"/>
                <w:szCs w:val="19"/>
                <w:lang w:val="cs-CZ"/>
              </w:rPr>
            </w:pPr>
            <w:r w:rsidRPr="00D73982">
              <w:rPr>
                <w:szCs w:val="19"/>
                <w:lang w:val="cs-CZ"/>
              </w:rPr>
              <w:t>Informace uvedené v tomto bezpečnostním listu odpovídají našim nejlepším znalostem výrobku v době publikace. Tyto informace slouží pouze k správnější a bezpečnější manipulaci, skladování, dopravě a odstranění výrobku. Nelze na ně pohlížet jako na záruku n</w:t>
            </w:r>
            <w:r>
              <w:rPr>
                <w:szCs w:val="19"/>
                <w:lang w:val="cs-CZ"/>
              </w:rPr>
              <w:t>ebo objasnění kvality výrobku. T</w:t>
            </w:r>
            <w:r w:rsidRPr="00D73982">
              <w:rPr>
                <w:szCs w:val="19"/>
                <w:lang w:val="cs-CZ"/>
              </w:rPr>
              <w:t>yto informace se vztahují pouze na výslovně udaný materiál a neplatí, je-li použit v kombinaci s jinými materiály nebo jinými, v textu tohoto bezpečnostního listu výslovně neudanými procesy.</w:t>
            </w:r>
          </w:p>
        </w:tc>
      </w:tr>
    </w:tbl>
    <w:p w:rsidR="00D1759A" w:rsidRDefault="00D1759A" w:rsidP="00896E36">
      <w:pPr>
        <w:rPr>
          <w:lang w:val="cs-CZ"/>
        </w:rPr>
      </w:pPr>
    </w:p>
    <w:p w:rsidR="003475CE" w:rsidRPr="00F67C27" w:rsidRDefault="003475CE" w:rsidP="00896E36">
      <w:pPr>
        <w:rPr>
          <w:lang w:val="cs-CZ"/>
        </w:rPr>
      </w:pPr>
    </w:p>
    <w:sectPr w:rsidR="003475CE" w:rsidRPr="00F67C27">
      <w:headerReference w:type="even" r:id="rId12"/>
      <w:headerReference w:type="default" r:id="rId13"/>
      <w:pgSz w:w="11905" w:h="16838"/>
      <w:pgMar w:top="1667" w:right="1020" w:bottom="1190" w:left="1020" w:header="567" w:footer="68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0C4" w:rsidRDefault="00B910C4">
      <w:r>
        <w:separator/>
      </w:r>
    </w:p>
  </w:endnote>
  <w:endnote w:type="continuationSeparator" w:id="0">
    <w:p w:rsidR="00B910C4" w:rsidRDefault="00B910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EUAlbertina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0C4" w:rsidRDefault="00B910C4">
      <w:r>
        <w:separator/>
      </w:r>
    </w:p>
  </w:footnote>
  <w:footnote w:type="continuationSeparator" w:id="0">
    <w:p w:rsidR="00B910C4" w:rsidRDefault="00B910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F0" w:rsidRDefault="00FD2FF0">
    <w:pPr>
      <w:pStyle w:val="Zhlav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FD2FF0" w:rsidRDefault="00FD2FF0">
    <w:pPr>
      <w:pStyle w:val="Zhlav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2FF0" w:rsidRDefault="00FD2FF0">
    <w:pPr>
      <w:pStyle w:val="Zhlav"/>
      <w:framePr w:wrap="around" w:vAnchor="text" w:hAnchor="margin" w:xAlign="center" w:y="1"/>
      <w:rPr>
        <w:rStyle w:val="slostrnky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/>
    </w:tblPr>
    <w:tblGrid>
      <w:gridCol w:w="2055"/>
      <w:gridCol w:w="5386"/>
      <w:gridCol w:w="2564"/>
    </w:tblGrid>
    <w:tr w:rsidR="00551451" w:rsidTr="00551451">
      <w:tblPrEx>
        <w:tblCellMar>
          <w:top w:w="0" w:type="dxa"/>
          <w:bottom w:w="0" w:type="dxa"/>
        </w:tblCellMar>
      </w:tblPrEx>
      <w:tc>
        <w:tcPr>
          <w:tcW w:w="2055" w:type="dxa"/>
          <w:vAlign w:val="bottom"/>
        </w:tcPr>
        <w:p w:rsidR="00551451" w:rsidRDefault="00551451" w:rsidP="00551451">
          <w:pPr>
            <w:pStyle w:val="Zhlav"/>
            <w:jc w:val="center"/>
            <w:rPr>
              <w:sz w:val="16"/>
              <w:lang w:eastAsia="cs-CZ"/>
            </w:rPr>
          </w:pPr>
        </w:p>
        <w:p w:rsidR="00551451" w:rsidRPr="00414410" w:rsidRDefault="00551451" w:rsidP="00551451">
          <w:pPr>
            <w:pStyle w:val="Zhlav"/>
            <w:jc w:val="center"/>
            <w:rPr>
              <w:sz w:val="20"/>
              <w:lang w:eastAsia="cs-CZ"/>
            </w:rPr>
          </w:pPr>
          <w:r w:rsidRPr="00FE6C40">
            <w:rPr>
              <w:sz w:val="20"/>
            </w:rPr>
            <w:t xml:space="preserve">Strana </w:t>
          </w:r>
          <w:r w:rsidRPr="00FE6C40">
            <w:rPr>
              <w:rStyle w:val="slostrnky"/>
              <w:sz w:val="20"/>
            </w:rPr>
            <w:fldChar w:fldCharType="begin"/>
          </w:r>
          <w:r w:rsidRPr="00FE6C40">
            <w:rPr>
              <w:rStyle w:val="slostrnky"/>
              <w:sz w:val="20"/>
              <w:lang w:val="de-DE"/>
            </w:rPr>
            <w:instrText xml:space="preserve">PAGE  </w:instrText>
          </w:r>
          <w:r w:rsidRPr="00FE6C40">
            <w:rPr>
              <w:rStyle w:val="slostrnky"/>
              <w:sz w:val="20"/>
            </w:rPr>
            <w:fldChar w:fldCharType="separate"/>
          </w:r>
          <w:r w:rsidR="00CA0841">
            <w:rPr>
              <w:rStyle w:val="slostrnky"/>
              <w:noProof/>
              <w:sz w:val="20"/>
              <w:lang w:val="de-DE"/>
            </w:rPr>
            <w:t>1</w:t>
          </w:r>
          <w:r w:rsidRPr="00FE6C40">
            <w:rPr>
              <w:rStyle w:val="slostrnky"/>
              <w:sz w:val="20"/>
            </w:rPr>
            <w:fldChar w:fldCharType="end"/>
          </w:r>
          <w:r>
            <w:rPr>
              <w:rStyle w:val="slostrnky"/>
              <w:sz w:val="20"/>
              <w:lang w:val="de-DE"/>
            </w:rPr>
            <w:t xml:space="preserve"> / 7</w:t>
          </w:r>
        </w:p>
      </w:tc>
      <w:tc>
        <w:tcPr>
          <w:tcW w:w="5386" w:type="dxa"/>
        </w:tcPr>
        <w:p w:rsidR="00551451" w:rsidRPr="00F67C27" w:rsidRDefault="00551451">
          <w:pPr>
            <w:pStyle w:val="Zhlav"/>
            <w:rPr>
              <w:sz w:val="18"/>
              <w:lang w:val="cs-CZ" w:eastAsia="cs-CZ"/>
            </w:rPr>
          </w:pPr>
        </w:p>
        <w:p w:rsidR="00551451" w:rsidRPr="00F67C27" w:rsidRDefault="00551451">
          <w:pPr>
            <w:pStyle w:val="Zhlav"/>
            <w:jc w:val="center"/>
            <w:rPr>
              <w:sz w:val="18"/>
              <w:lang w:val="cs-CZ" w:eastAsia="cs-CZ"/>
            </w:rPr>
          </w:pPr>
          <w:r w:rsidRPr="00F67C27">
            <w:rPr>
              <w:b/>
              <w:bCs/>
              <w:lang w:val="cs-CZ" w:eastAsia="cs-CZ"/>
            </w:rPr>
            <w:t>BEZPEČNOSTNÍ LIST</w:t>
          </w:r>
        </w:p>
        <w:p w:rsidR="00551451" w:rsidRDefault="00551451" w:rsidP="0084759C">
          <w:pPr>
            <w:pStyle w:val="DefaultText"/>
            <w:jc w:val="center"/>
            <w:rPr>
              <w:rFonts w:ascii="Arial" w:hAnsi="Arial" w:cs="Arial"/>
              <w:sz w:val="16"/>
              <w:szCs w:val="16"/>
              <w:lang w:val="cs-CZ"/>
            </w:rPr>
          </w:pPr>
          <w:r w:rsidRPr="00F67C27">
            <w:rPr>
              <w:rFonts w:ascii="Arial" w:hAnsi="Arial" w:cs="Arial"/>
              <w:sz w:val="16"/>
              <w:szCs w:val="16"/>
              <w:lang w:val="cs-CZ"/>
            </w:rPr>
            <w:t>podle nařízení Evropského parlamentu a Rady (ES) č. 1907/2006</w:t>
          </w:r>
        </w:p>
        <w:p w:rsidR="00551451" w:rsidRDefault="00551451" w:rsidP="0084759C">
          <w:pPr>
            <w:pStyle w:val="DefaultText"/>
            <w:jc w:val="center"/>
            <w:rPr>
              <w:rFonts w:ascii="Arial" w:hAnsi="Arial" w:cs="Arial"/>
              <w:sz w:val="16"/>
              <w:szCs w:val="16"/>
              <w:lang w:val="cs-CZ"/>
            </w:rPr>
          </w:pPr>
        </w:p>
        <w:p w:rsidR="00551451" w:rsidRPr="00551451" w:rsidRDefault="00551451" w:rsidP="00180B52">
          <w:pPr>
            <w:pStyle w:val="DefaultText"/>
            <w:jc w:val="center"/>
            <w:rPr>
              <w:b/>
              <w:bCs/>
              <w:sz w:val="22"/>
              <w:szCs w:val="22"/>
              <w:lang w:val="cs-CZ"/>
            </w:rPr>
          </w:pPr>
          <w:r w:rsidRPr="00551451">
            <w:rPr>
              <w:b/>
              <w:sz w:val="22"/>
              <w:szCs w:val="18"/>
              <w:lang w:val="cs-CZ"/>
            </w:rPr>
            <w:t>Unger Liquid/Gel UG (EU / DE)</w:t>
          </w:r>
        </w:p>
      </w:tc>
      <w:tc>
        <w:tcPr>
          <w:tcW w:w="2564" w:type="dxa"/>
          <w:vAlign w:val="bottom"/>
        </w:tcPr>
        <w:p w:rsidR="00551451" w:rsidRPr="00F67C27" w:rsidRDefault="00551451" w:rsidP="00551451">
          <w:pPr>
            <w:pStyle w:val="Zhlav"/>
            <w:rPr>
              <w:sz w:val="20"/>
              <w:lang w:val="cs-CZ" w:eastAsia="cs-CZ"/>
            </w:rPr>
          </w:pPr>
          <w:r w:rsidRPr="00F67C27">
            <w:rPr>
              <w:sz w:val="20"/>
              <w:lang w:val="cs-CZ" w:eastAsia="cs-CZ"/>
            </w:rPr>
            <w:t>Datum vydání:</w:t>
          </w:r>
          <w:r>
            <w:rPr>
              <w:sz w:val="20"/>
              <w:lang w:val="cs-CZ" w:eastAsia="cs-CZ"/>
            </w:rPr>
            <w:t xml:space="preserve"> 12.08.2015</w:t>
          </w:r>
        </w:p>
        <w:p w:rsidR="00551451" w:rsidRDefault="00551451" w:rsidP="00551451">
          <w:pPr>
            <w:pStyle w:val="Zhlav"/>
            <w:rPr>
              <w:sz w:val="20"/>
              <w:lang w:val="cs-CZ" w:eastAsia="cs-CZ"/>
            </w:rPr>
          </w:pPr>
          <w:r w:rsidRPr="00F67C27">
            <w:rPr>
              <w:sz w:val="20"/>
              <w:lang w:val="cs-CZ" w:eastAsia="cs-CZ"/>
            </w:rPr>
            <w:t>Datum revize</w:t>
          </w:r>
          <w:r>
            <w:rPr>
              <w:sz w:val="20"/>
              <w:lang w:val="cs-CZ" w:eastAsia="cs-CZ"/>
            </w:rPr>
            <w:t>: 24.04.2017</w:t>
          </w:r>
        </w:p>
        <w:p w:rsidR="00551451" w:rsidRDefault="00551451" w:rsidP="00551451">
          <w:pPr>
            <w:pStyle w:val="Zhlav"/>
            <w:rPr>
              <w:sz w:val="20"/>
              <w:lang w:val="cs-CZ" w:eastAsia="cs-CZ"/>
            </w:rPr>
          </w:pPr>
        </w:p>
        <w:p w:rsidR="00551451" w:rsidRDefault="00551451" w:rsidP="00551451">
          <w:pPr>
            <w:pStyle w:val="Zhlav"/>
            <w:rPr>
              <w:sz w:val="20"/>
              <w:lang w:val="cs-CZ" w:eastAsia="cs-CZ"/>
            </w:rPr>
          </w:pPr>
        </w:p>
        <w:p w:rsidR="00551451" w:rsidRDefault="00551451" w:rsidP="00551451">
          <w:pPr>
            <w:pStyle w:val="Zhlav"/>
            <w:rPr>
              <w:sz w:val="20"/>
              <w:lang w:val="de-DE" w:eastAsia="cs-CZ"/>
            </w:rPr>
          </w:pPr>
          <w:r>
            <w:rPr>
              <w:sz w:val="20"/>
              <w:lang w:val="de-DE" w:eastAsia="cs-CZ"/>
            </w:rPr>
            <w:t>Verze č. 1</w:t>
          </w:r>
        </w:p>
      </w:tc>
    </w:tr>
  </w:tbl>
  <w:p w:rsidR="00FD2FF0" w:rsidRDefault="00FD2FF0">
    <w:pPr>
      <w:pStyle w:val="Zhlav"/>
      <w:rPr>
        <w:sz w:val="16"/>
        <w:lang w:val="de-D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7D47"/>
    <w:multiLevelType w:val="hybridMultilevel"/>
    <w:tmpl w:val="3CF04B06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C3338D"/>
    <w:multiLevelType w:val="hybridMultilevel"/>
    <w:tmpl w:val="96B0495C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376D4E"/>
    <w:multiLevelType w:val="hybridMultilevel"/>
    <w:tmpl w:val="97CAC310"/>
    <w:lvl w:ilvl="0" w:tplc="EB2E0B8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  <w:i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2C963136"/>
    <w:multiLevelType w:val="hybridMultilevel"/>
    <w:tmpl w:val="01F467E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8F0F07"/>
    <w:multiLevelType w:val="hybridMultilevel"/>
    <w:tmpl w:val="9EBE4AD8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9E343D"/>
    <w:multiLevelType w:val="hybridMultilevel"/>
    <w:tmpl w:val="42D66660"/>
    <w:lvl w:ilvl="0" w:tplc="69484F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00C5"/>
    <w:multiLevelType w:val="singleLevel"/>
    <w:tmpl w:val="60C4C9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3AF7572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BAD0FD9"/>
    <w:multiLevelType w:val="hybridMultilevel"/>
    <w:tmpl w:val="97FE6FDA"/>
    <w:lvl w:ilvl="0" w:tplc="62BE7254">
      <w:start w:val="10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DC44D05"/>
    <w:multiLevelType w:val="hybridMultilevel"/>
    <w:tmpl w:val="1318EDB4"/>
    <w:lvl w:ilvl="0" w:tplc="7F2E7976">
      <w:start w:val="5"/>
      <w:numFmt w:val="bullet"/>
      <w:lvlText w:val=""/>
      <w:lvlJc w:val="left"/>
      <w:pPr>
        <w:ind w:left="45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0">
    <w:nsid w:val="44BF285F"/>
    <w:multiLevelType w:val="hybridMultilevel"/>
    <w:tmpl w:val="0FA8057A"/>
    <w:lvl w:ilvl="0" w:tplc="26BC83E2">
      <w:start w:val="5"/>
      <w:numFmt w:val="bullet"/>
      <w:lvlText w:val=""/>
      <w:lvlJc w:val="left"/>
      <w:pPr>
        <w:ind w:left="795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>
    <w:nsid w:val="4AB533D3"/>
    <w:multiLevelType w:val="hybridMultilevel"/>
    <w:tmpl w:val="BC3E26CC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EFF5452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45043FA"/>
    <w:multiLevelType w:val="hybridMultilevel"/>
    <w:tmpl w:val="A1A6FBBE"/>
    <w:lvl w:ilvl="0" w:tplc="0405000B">
      <w:start w:val="10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EB4113"/>
    <w:multiLevelType w:val="hybridMultilevel"/>
    <w:tmpl w:val="7708EDD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8A27D2B"/>
    <w:multiLevelType w:val="hybridMultilevel"/>
    <w:tmpl w:val="03FAE36A"/>
    <w:lvl w:ilvl="0" w:tplc="B7F4A7E2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A58273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67684E4D"/>
    <w:multiLevelType w:val="hybridMultilevel"/>
    <w:tmpl w:val="ED8E0092"/>
    <w:lvl w:ilvl="0" w:tplc="0405000B">
      <w:start w:val="2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8E70BE"/>
    <w:multiLevelType w:val="hybridMultilevel"/>
    <w:tmpl w:val="CF5EBE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16"/>
  </w:num>
  <w:num w:numId="4">
    <w:abstractNumId w:val="12"/>
  </w:num>
  <w:num w:numId="5">
    <w:abstractNumId w:val="1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4"/>
  </w:num>
  <w:num w:numId="11">
    <w:abstractNumId w:val="11"/>
  </w:num>
  <w:num w:numId="12">
    <w:abstractNumId w:val="14"/>
  </w:num>
  <w:num w:numId="13">
    <w:abstractNumId w:val="3"/>
  </w:num>
  <w:num w:numId="14">
    <w:abstractNumId w:val="17"/>
  </w:num>
  <w:num w:numId="15">
    <w:abstractNumId w:val="0"/>
  </w:num>
  <w:num w:numId="16">
    <w:abstractNumId w:val="13"/>
  </w:num>
  <w:num w:numId="17">
    <w:abstractNumId w:val="1"/>
  </w:num>
  <w:num w:numId="18">
    <w:abstractNumId w:val="5"/>
  </w:num>
  <w:num w:numId="1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activeWritingStyle w:appName="MSWord" w:lang="cs-CZ" w:vendorID="7" w:dllVersion="514" w:checkStyle="1"/>
  <w:attachedTemplate r:id="rId1"/>
  <w:defaultTabStop w:val="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252962"/>
    <w:rsid w:val="000004B8"/>
    <w:rsid w:val="00002A4F"/>
    <w:rsid w:val="00004936"/>
    <w:rsid w:val="00007807"/>
    <w:rsid w:val="000109DC"/>
    <w:rsid w:val="0001179A"/>
    <w:rsid w:val="00014141"/>
    <w:rsid w:val="00016034"/>
    <w:rsid w:val="00016EC6"/>
    <w:rsid w:val="00024AED"/>
    <w:rsid w:val="00025091"/>
    <w:rsid w:val="000349FB"/>
    <w:rsid w:val="00034AC9"/>
    <w:rsid w:val="00035434"/>
    <w:rsid w:val="00037E3A"/>
    <w:rsid w:val="00040D00"/>
    <w:rsid w:val="00043C0B"/>
    <w:rsid w:val="00045A2F"/>
    <w:rsid w:val="00046615"/>
    <w:rsid w:val="00050834"/>
    <w:rsid w:val="00050E16"/>
    <w:rsid w:val="00056E38"/>
    <w:rsid w:val="00062916"/>
    <w:rsid w:val="00064B96"/>
    <w:rsid w:val="00064E17"/>
    <w:rsid w:val="00065235"/>
    <w:rsid w:val="00065D11"/>
    <w:rsid w:val="00070713"/>
    <w:rsid w:val="00070D4B"/>
    <w:rsid w:val="0007603A"/>
    <w:rsid w:val="000803D4"/>
    <w:rsid w:val="00083E6E"/>
    <w:rsid w:val="00086CC4"/>
    <w:rsid w:val="0009079E"/>
    <w:rsid w:val="000A2A6F"/>
    <w:rsid w:val="000A4A24"/>
    <w:rsid w:val="000A4E9E"/>
    <w:rsid w:val="000A5AAC"/>
    <w:rsid w:val="000B3ECA"/>
    <w:rsid w:val="000B3FDF"/>
    <w:rsid w:val="000B66A7"/>
    <w:rsid w:val="000B6BFE"/>
    <w:rsid w:val="000C384B"/>
    <w:rsid w:val="000C5956"/>
    <w:rsid w:val="000C6B54"/>
    <w:rsid w:val="000D6834"/>
    <w:rsid w:val="000E1112"/>
    <w:rsid w:val="000E31B7"/>
    <w:rsid w:val="000F028A"/>
    <w:rsid w:val="000F0C57"/>
    <w:rsid w:val="000F3B21"/>
    <w:rsid w:val="000F3EFB"/>
    <w:rsid w:val="000F4AAB"/>
    <w:rsid w:val="000F784D"/>
    <w:rsid w:val="000F79B0"/>
    <w:rsid w:val="0010697C"/>
    <w:rsid w:val="00106ED7"/>
    <w:rsid w:val="0011185A"/>
    <w:rsid w:val="00113F84"/>
    <w:rsid w:val="00116A56"/>
    <w:rsid w:val="0012206D"/>
    <w:rsid w:val="00123E69"/>
    <w:rsid w:val="00126F21"/>
    <w:rsid w:val="001302E4"/>
    <w:rsid w:val="00130785"/>
    <w:rsid w:val="00131B91"/>
    <w:rsid w:val="0013308E"/>
    <w:rsid w:val="001336A5"/>
    <w:rsid w:val="00133747"/>
    <w:rsid w:val="001343E6"/>
    <w:rsid w:val="0013541F"/>
    <w:rsid w:val="001415AE"/>
    <w:rsid w:val="00142D64"/>
    <w:rsid w:val="00147136"/>
    <w:rsid w:val="0016000E"/>
    <w:rsid w:val="00160971"/>
    <w:rsid w:val="00161BAC"/>
    <w:rsid w:val="00162913"/>
    <w:rsid w:val="001651EB"/>
    <w:rsid w:val="00166DE4"/>
    <w:rsid w:val="00167DB1"/>
    <w:rsid w:val="00170493"/>
    <w:rsid w:val="00171A2B"/>
    <w:rsid w:val="00173645"/>
    <w:rsid w:val="00175933"/>
    <w:rsid w:val="00180138"/>
    <w:rsid w:val="001806C4"/>
    <w:rsid w:val="00180B52"/>
    <w:rsid w:val="001840C6"/>
    <w:rsid w:val="001844CF"/>
    <w:rsid w:val="00185F71"/>
    <w:rsid w:val="00190D74"/>
    <w:rsid w:val="001943FF"/>
    <w:rsid w:val="0019615C"/>
    <w:rsid w:val="001A00A8"/>
    <w:rsid w:val="001A1A96"/>
    <w:rsid w:val="001A36A0"/>
    <w:rsid w:val="001A6963"/>
    <w:rsid w:val="001B3C9B"/>
    <w:rsid w:val="001B670F"/>
    <w:rsid w:val="001D14A7"/>
    <w:rsid w:val="001D1E75"/>
    <w:rsid w:val="001D317C"/>
    <w:rsid w:val="001D4E59"/>
    <w:rsid w:val="001D61A2"/>
    <w:rsid w:val="001D745F"/>
    <w:rsid w:val="001E0F20"/>
    <w:rsid w:val="001E1C89"/>
    <w:rsid w:val="001E2881"/>
    <w:rsid w:val="001E3846"/>
    <w:rsid w:val="001E460E"/>
    <w:rsid w:val="001E7FB8"/>
    <w:rsid w:val="001F02BF"/>
    <w:rsid w:val="001F761B"/>
    <w:rsid w:val="002002E2"/>
    <w:rsid w:val="00200367"/>
    <w:rsid w:val="002024D3"/>
    <w:rsid w:val="00203DC7"/>
    <w:rsid w:val="00203DF5"/>
    <w:rsid w:val="00204522"/>
    <w:rsid w:val="00206B8C"/>
    <w:rsid w:val="00206D67"/>
    <w:rsid w:val="00207992"/>
    <w:rsid w:val="00212C90"/>
    <w:rsid w:val="002164FF"/>
    <w:rsid w:val="00220BD8"/>
    <w:rsid w:val="002228EA"/>
    <w:rsid w:val="00223F8A"/>
    <w:rsid w:val="0022520F"/>
    <w:rsid w:val="00233FCC"/>
    <w:rsid w:val="00242BDB"/>
    <w:rsid w:val="00242F6D"/>
    <w:rsid w:val="00244E60"/>
    <w:rsid w:val="002456E4"/>
    <w:rsid w:val="00246978"/>
    <w:rsid w:val="00252962"/>
    <w:rsid w:val="00253BEA"/>
    <w:rsid w:val="00256B60"/>
    <w:rsid w:val="00256ECB"/>
    <w:rsid w:val="002576FC"/>
    <w:rsid w:val="00257BE5"/>
    <w:rsid w:val="002634E2"/>
    <w:rsid w:val="00264A9A"/>
    <w:rsid w:val="0026569B"/>
    <w:rsid w:val="0026642B"/>
    <w:rsid w:val="00267332"/>
    <w:rsid w:val="002700D0"/>
    <w:rsid w:val="00270AD0"/>
    <w:rsid w:val="00270D3D"/>
    <w:rsid w:val="00273045"/>
    <w:rsid w:val="002753B4"/>
    <w:rsid w:val="00275C61"/>
    <w:rsid w:val="00276182"/>
    <w:rsid w:val="00282322"/>
    <w:rsid w:val="00291328"/>
    <w:rsid w:val="00293E26"/>
    <w:rsid w:val="00296A01"/>
    <w:rsid w:val="002A1AB2"/>
    <w:rsid w:val="002A1E5B"/>
    <w:rsid w:val="002A2689"/>
    <w:rsid w:val="002A27B8"/>
    <w:rsid w:val="002A5B1C"/>
    <w:rsid w:val="002B0F34"/>
    <w:rsid w:val="002C0154"/>
    <w:rsid w:val="002C2F44"/>
    <w:rsid w:val="002C4025"/>
    <w:rsid w:val="002C5A02"/>
    <w:rsid w:val="002C5EF2"/>
    <w:rsid w:val="002C61C9"/>
    <w:rsid w:val="002C6EBD"/>
    <w:rsid w:val="002C7210"/>
    <w:rsid w:val="002C7A11"/>
    <w:rsid w:val="002D04C7"/>
    <w:rsid w:val="002D130B"/>
    <w:rsid w:val="002D247A"/>
    <w:rsid w:val="002D3585"/>
    <w:rsid w:val="002D3E27"/>
    <w:rsid w:val="002F0D85"/>
    <w:rsid w:val="002F33A0"/>
    <w:rsid w:val="002F4C4A"/>
    <w:rsid w:val="002F54B7"/>
    <w:rsid w:val="002F697A"/>
    <w:rsid w:val="002F7350"/>
    <w:rsid w:val="00300E36"/>
    <w:rsid w:val="003123C7"/>
    <w:rsid w:val="003236F9"/>
    <w:rsid w:val="00327F86"/>
    <w:rsid w:val="00330E74"/>
    <w:rsid w:val="00331E00"/>
    <w:rsid w:val="00334260"/>
    <w:rsid w:val="0033649C"/>
    <w:rsid w:val="00336F01"/>
    <w:rsid w:val="003415B4"/>
    <w:rsid w:val="00344DEB"/>
    <w:rsid w:val="003468B0"/>
    <w:rsid w:val="003475CE"/>
    <w:rsid w:val="003478D3"/>
    <w:rsid w:val="0035085F"/>
    <w:rsid w:val="00350866"/>
    <w:rsid w:val="00357AED"/>
    <w:rsid w:val="0036175F"/>
    <w:rsid w:val="00362EAE"/>
    <w:rsid w:val="00365D42"/>
    <w:rsid w:val="00372F51"/>
    <w:rsid w:val="00373565"/>
    <w:rsid w:val="00374681"/>
    <w:rsid w:val="00375C17"/>
    <w:rsid w:val="00375CC2"/>
    <w:rsid w:val="003768F7"/>
    <w:rsid w:val="00377A22"/>
    <w:rsid w:val="00384BE8"/>
    <w:rsid w:val="00384D8B"/>
    <w:rsid w:val="003857D9"/>
    <w:rsid w:val="00385FDD"/>
    <w:rsid w:val="00387D27"/>
    <w:rsid w:val="00397C47"/>
    <w:rsid w:val="003A2EE6"/>
    <w:rsid w:val="003B283C"/>
    <w:rsid w:val="003B513E"/>
    <w:rsid w:val="003B59C1"/>
    <w:rsid w:val="003B744E"/>
    <w:rsid w:val="003C095B"/>
    <w:rsid w:val="003C1F0F"/>
    <w:rsid w:val="003C47C2"/>
    <w:rsid w:val="003C58DF"/>
    <w:rsid w:val="003C6018"/>
    <w:rsid w:val="003D2D56"/>
    <w:rsid w:val="003D2DF4"/>
    <w:rsid w:val="003D4740"/>
    <w:rsid w:val="003E2594"/>
    <w:rsid w:val="003E2A1F"/>
    <w:rsid w:val="003E541B"/>
    <w:rsid w:val="003E5B06"/>
    <w:rsid w:val="003E67E7"/>
    <w:rsid w:val="003F0BFA"/>
    <w:rsid w:val="003F1BA6"/>
    <w:rsid w:val="003F63D8"/>
    <w:rsid w:val="00402BB6"/>
    <w:rsid w:val="00405C18"/>
    <w:rsid w:val="0041359B"/>
    <w:rsid w:val="00414410"/>
    <w:rsid w:val="00415CA0"/>
    <w:rsid w:val="0042218F"/>
    <w:rsid w:val="004227C4"/>
    <w:rsid w:val="00424E19"/>
    <w:rsid w:val="00432632"/>
    <w:rsid w:val="0043544C"/>
    <w:rsid w:val="004364F5"/>
    <w:rsid w:val="0044079F"/>
    <w:rsid w:val="004418B5"/>
    <w:rsid w:val="00442D46"/>
    <w:rsid w:val="00443F79"/>
    <w:rsid w:val="0045108A"/>
    <w:rsid w:val="00455CC8"/>
    <w:rsid w:val="00460136"/>
    <w:rsid w:val="004642B4"/>
    <w:rsid w:val="00470D37"/>
    <w:rsid w:val="00470D81"/>
    <w:rsid w:val="0047338D"/>
    <w:rsid w:val="00477C6E"/>
    <w:rsid w:val="004856BB"/>
    <w:rsid w:val="00493FF7"/>
    <w:rsid w:val="004A07AB"/>
    <w:rsid w:val="004B0580"/>
    <w:rsid w:val="004B0DDC"/>
    <w:rsid w:val="004B2100"/>
    <w:rsid w:val="004C1900"/>
    <w:rsid w:val="004C3D86"/>
    <w:rsid w:val="004C5E69"/>
    <w:rsid w:val="004D15C7"/>
    <w:rsid w:val="004E09ED"/>
    <w:rsid w:val="004E786E"/>
    <w:rsid w:val="004F1342"/>
    <w:rsid w:val="004F2E5D"/>
    <w:rsid w:val="004F4ACF"/>
    <w:rsid w:val="004F70FD"/>
    <w:rsid w:val="005043DD"/>
    <w:rsid w:val="00510BF7"/>
    <w:rsid w:val="0051646D"/>
    <w:rsid w:val="00516C7B"/>
    <w:rsid w:val="00522ADE"/>
    <w:rsid w:val="00524B28"/>
    <w:rsid w:val="00532C80"/>
    <w:rsid w:val="00536669"/>
    <w:rsid w:val="005371E6"/>
    <w:rsid w:val="0054007B"/>
    <w:rsid w:val="00540A3D"/>
    <w:rsid w:val="00541820"/>
    <w:rsid w:val="00542206"/>
    <w:rsid w:val="00542BBD"/>
    <w:rsid w:val="00544047"/>
    <w:rsid w:val="005464A1"/>
    <w:rsid w:val="005477AF"/>
    <w:rsid w:val="00551451"/>
    <w:rsid w:val="00552739"/>
    <w:rsid w:val="00552964"/>
    <w:rsid w:val="00552E69"/>
    <w:rsid w:val="0055510D"/>
    <w:rsid w:val="00555A96"/>
    <w:rsid w:val="005609C7"/>
    <w:rsid w:val="00565328"/>
    <w:rsid w:val="00567B77"/>
    <w:rsid w:val="00576EDE"/>
    <w:rsid w:val="00581A5D"/>
    <w:rsid w:val="00585851"/>
    <w:rsid w:val="00587D7B"/>
    <w:rsid w:val="00595FB5"/>
    <w:rsid w:val="00597A9A"/>
    <w:rsid w:val="005A1797"/>
    <w:rsid w:val="005A4BBD"/>
    <w:rsid w:val="005A6C08"/>
    <w:rsid w:val="005B113E"/>
    <w:rsid w:val="005B2595"/>
    <w:rsid w:val="005B28CC"/>
    <w:rsid w:val="005B452C"/>
    <w:rsid w:val="005B5B5E"/>
    <w:rsid w:val="005B7345"/>
    <w:rsid w:val="005C0D0A"/>
    <w:rsid w:val="005C276A"/>
    <w:rsid w:val="005C39CC"/>
    <w:rsid w:val="005C3BE5"/>
    <w:rsid w:val="005C3FF6"/>
    <w:rsid w:val="005C4CBB"/>
    <w:rsid w:val="005C6846"/>
    <w:rsid w:val="005D1332"/>
    <w:rsid w:val="005D19F6"/>
    <w:rsid w:val="005D2515"/>
    <w:rsid w:val="005D3532"/>
    <w:rsid w:val="005D4991"/>
    <w:rsid w:val="005D4F90"/>
    <w:rsid w:val="005D6617"/>
    <w:rsid w:val="005D6863"/>
    <w:rsid w:val="005E6136"/>
    <w:rsid w:val="005E7CBC"/>
    <w:rsid w:val="005F0AD7"/>
    <w:rsid w:val="005F55D2"/>
    <w:rsid w:val="005F568D"/>
    <w:rsid w:val="005F5F06"/>
    <w:rsid w:val="006009F6"/>
    <w:rsid w:val="00606DCC"/>
    <w:rsid w:val="00607FF6"/>
    <w:rsid w:val="006131CC"/>
    <w:rsid w:val="006147E7"/>
    <w:rsid w:val="00615737"/>
    <w:rsid w:val="00616F6A"/>
    <w:rsid w:val="006173A9"/>
    <w:rsid w:val="00620098"/>
    <w:rsid w:val="0062349D"/>
    <w:rsid w:val="00625B3A"/>
    <w:rsid w:val="00626B38"/>
    <w:rsid w:val="00630197"/>
    <w:rsid w:val="00630B95"/>
    <w:rsid w:val="0063129A"/>
    <w:rsid w:val="006316AE"/>
    <w:rsid w:val="00633D72"/>
    <w:rsid w:val="00640711"/>
    <w:rsid w:val="00640C86"/>
    <w:rsid w:val="00643948"/>
    <w:rsid w:val="006454A4"/>
    <w:rsid w:val="00650A0D"/>
    <w:rsid w:val="00651784"/>
    <w:rsid w:val="006536E5"/>
    <w:rsid w:val="0065628E"/>
    <w:rsid w:val="006569DB"/>
    <w:rsid w:val="00656C0E"/>
    <w:rsid w:val="00656D2D"/>
    <w:rsid w:val="006571BD"/>
    <w:rsid w:val="00657A61"/>
    <w:rsid w:val="00660EBF"/>
    <w:rsid w:val="00663B48"/>
    <w:rsid w:val="006710C7"/>
    <w:rsid w:val="00673CFE"/>
    <w:rsid w:val="0067417A"/>
    <w:rsid w:val="006768C4"/>
    <w:rsid w:val="00686A4C"/>
    <w:rsid w:val="00687A59"/>
    <w:rsid w:val="00690B30"/>
    <w:rsid w:val="006914D7"/>
    <w:rsid w:val="00693A44"/>
    <w:rsid w:val="00697900"/>
    <w:rsid w:val="006A4013"/>
    <w:rsid w:val="006B145D"/>
    <w:rsid w:val="006C0B2C"/>
    <w:rsid w:val="006C4080"/>
    <w:rsid w:val="006C4EB0"/>
    <w:rsid w:val="006C7E3A"/>
    <w:rsid w:val="006D0524"/>
    <w:rsid w:val="006D13D3"/>
    <w:rsid w:val="006D1B7B"/>
    <w:rsid w:val="006D1CE9"/>
    <w:rsid w:val="006D2208"/>
    <w:rsid w:val="006D3237"/>
    <w:rsid w:val="006D3ADA"/>
    <w:rsid w:val="006D3DD0"/>
    <w:rsid w:val="006D6F05"/>
    <w:rsid w:val="006D6FB2"/>
    <w:rsid w:val="006D7214"/>
    <w:rsid w:val="006D753C"/>
    <w:rsid w:val="006E1902"/>
    <w:rsid w:val="006F017D"/>
    <w:rsid w:val="006F7C77"/>
    <w:rsid w:val="006F7D77"/>
    <w:rsid w:val="007009DE"/>
    <w:rsid w:val="00700E5C"/>
    <w:rsid w:val="00702DC5"/>
    <w:rsid w:val="0070640E"/>
    <w:rsid w:val="00707054"/>
    <w:rsid w:val="00710F49"/>
    <w:rsid w:val="00712262"/>
    <w:rsid w:val="00713205"/>
    <w:rsid w:val="007166CC"/>
    <w:rsid w:val="00721898"/>
    <w:rsid w:val="00721C5B"/>
    <w:rsid w:val="00724BB7"/>
    <w:rsid w:val="00725046"/>
    <w:rsid w:val="00725FF0"/>
    <w:rsid w:val="00733272"/>
    <w:rsid w:val="0073574B"/>
    <w:rsid w:val="00737C89"/>
    <w:rsid w:val="007400DD"/>
    <w:rsid w:val="00741799"/>
    <w:rsid w:val="00741E7D"/>
    <w:rsid w:val="0074394F"/>
    <w:rsid w:val="00751AC1"/>
    <w:rsid w:val="00752E2D"/>
    <w:rsid w:val="00756131"/>
    <w:rsid w:val="00760CC0"/>
    <w:rsid w:val="00762A82"/>
    <w:rsid w:val="00762E3F"/>
    <w:rsid w:val="00765277"/>
    <w:rsid w:val="00767B72"/>
    <w:rsid w:val="0077195E"/>
    <w:rsid w:val="007756A4"/>
    <w:rsid w:val="00781105"/>
    <w:rsid w:val="00782BAE"/>
    <w:rsid w:val="00782C76"/>
    <w:rsid w:val="00792E14"/>
    <w:rsid w:val="0079685F"/>
    <w:rsid w:val="0079732D"/>
    <w:rsid w:val="007976B7"/>
    <w:rsid w:val="007A50C8"/>
    <w:rsid w:val="007A532A"/>
    <w:rsid w:val="007B455C"/>
    <w:rsid w:val="007B4B5A"/>
    <w:rsid w:val="007B4BC7"/>
    <w:rsid w:val="007B640D"/>
    <w:rsid w:val="007B789A"/>
    <w:rsid w:val="007C3AB5"/>
    <w:rsid w:val="007C4C38"/>
    <w:rsid w:val="007C4ED4"/>
    <w:rsid w:val="007C6381"/>
    <w:rsid w:val="007D0BE8"/>
    <w:rsid w:val="007D1CB7"/>
    <w:rsid w:val="007D230F"/>
    <w:rsid w:val="007D3C8A"/>
    <w:rsid w:val="007D4672"/>
    <w:rsid w:val="007E19F9"/>
    <w:rsid w:val="007F27CB"/>
    <w:rsid w:val="007F3174"/>
    <w:rsid w:val="007F7C4C"/>
    <w:rsid w:val="00800091"/>
    <w:rsid w:val="008025B9"/>
    <w:rsid w:val="00810210"/>
    <w:rsid w:val="0081049A"/>
    <w:rsid w:val="0081360C"/>
    <w:rsid w:val="008242E8"/>
    <w:rsid w:val="008248B8"/>
    <w:rsid w:val="008260DB"/>
    <w:rsid w:val="00826326"/>
    <w:rsid w:val="008269DA"/>
    <w:rsid w:val="008304D0"/>
    <w:rsid w:val="00832E28"/>
    <w:rsid w:val="008353B7"/>
    <w:rsid w:val="0084759C"/>
    <w:rsid w:val="00847789"/>
    <w:rsid w:val="00847D5A"/>
    <w:rsid w:val="0085689B"/>
    <w:rsid w:val="008627A8"/>
    <w:rsid w:val="008650B2"/>
    <w:rsid w:val="00865890"/>
    <w:rsid w:val="00870A30"/>
    <w:rsid w:val="00870B90"/>
    <w:rsid w:val="0087378D"/>
    <w:rsid w:val="00874671"/>
    <w:rsid w:val="008759EE"/>
    <w:rsid w:val="00880FFB"/>
    <w:rsid w:val="008822EB"/>
    <w:rsid w:val="00884AEE"/>
    <w:rsid w:val="008868E9"/>
    <w:rsid w:val="0089450C"/>
    <w:rsid w:val="008945EE"/>
    <w:rsid w:val="00896E36"/>
    <w:rsid w:val="008B6A5D"/>
    <w:rsid w:val="008D07A6"/>
    <w:rsid w:val="008D08EE"/>
    <w:rsid w:val="008D1F0D"/>
    <w:rsid w:val="008D332E"/>
    <w:rsid w:val="008D520C"/>
    <w:rsid w:val="008E1771"/>
    <w:rsid w:val="008E5A83"/>
    <w:rsid w:val="008E758C"/>
    <w:rsid w:val="008F02DC"/>
    <w:rsid w:val="008F1982"/>
    <w:rsid w:val="008F64F7"/>
    <w:rsid w:val="008F6DCA"/>
    <w:rsid w:val="008F7CDD"/>
    <w:rsid w:val="0090265C"/>
    <w:rsid w:val="00903B14"/>
    <w:rsid w:val="00906A6B"/>
    <w:rsid w:val="009079CD"/>
    <w:rsid w:val="00907C6F"/>
    <w:rsid w:val="009127F0"/>
    <w:rsid w:val="00912D55"/>
    <w:rsid w:val="00915C7F"/>
    <w:rsid w:val="009200C6"/>
    <w:rsid w:val="009209C2"/>
    <w:rsid w:val="009343DC"/>
    <w:rsid w:val="00940649"/>
    <w:rsid w:val="009422C8"/>
    <w:rsid w:val="00951E40"/>
    <w:rsid w:val="00952214"/>
    <w:rsid w:val="00953220"/>
    <w:rsid w:val="0095441C"/>
    <w:rsid w:val="009547EE"/>
    <w:rsid w:val="00961391"/>
    <w:rsid w:val="0096351F"/>
    <w:rsid w:val="00965DC6"/>
    <w:rsid w:val="00967C04"/>
    <w:rsid w:val="0097166D"/>
    <w:rsid w:val="00975369"/>
    <w:rsid w:val="00975F6A"/>
    <w:rsid w:val="00976C81"/>
    <w:rsid w:val="00976F1E"/>
    <w:rsid w:val="00983CA1"/>
    <w:rsid w:val="00984EBF"/>
    <w:rsid w:val="00986F0A"/>
    <w:rsid w:val="009877FA"/>
    <w:rsid w:val="009925A3"/>
    <w:rsid w:val="009927A7"/>
    <w:rsid w:val="00992B51"/>
    <w:rsid w:val="009975B9"/>
    <w:rsid w:val="009A05EB"/>
    <w:rsid w:val="009A1510"/>
    <w:rsid w:val="009A32E6"/>
    <w:rsid w:val="009A33DA"/>
    <w:rsid w:val="009A57F3"/>
    <w:rsid w:val="009A7252"/>
    <w:rsid w:val="009A7270"/>
    <w:rsid w:val="009A7C0C"/>
    <w:rsid w:val="009B0BDC"/>
    <w:rsid w:val="009B3706"/>
    <w:rsid w:val="009B4800"/>
    <w:rsid w:val="009C43C1"/>
    <w:rsid w:val="009D59AD"/>
    <w:rsid w:val="009D734F"/>
    <w:rsid w:val="009D78AB"/>
    <w:rsid w:val="009E0594"/>
    <w:rsid w:val="009E1917"/>
    <w:rsid w:val="009E42EC"/>
    <w:rsid w:val="009F2E95"/>
    <w:rsid w:val="009F3E86"/>
    <w:rsid w:val="009F4FFA"/>
    <w:rsid w:val="009F67A0"/>
    <w:rsid w:val="009F7D84"/>
    <w:rsid w:val="009F7F5B"/>
    <w:rsid w:val="00A00268"/>
    <w:rsid w:val="00A02EFB"/>
    <w:rsid w:val="00A07D3D"/>
    <w:rsid w:val="00A11991"/>
    <w:rsid w:val="00A24957"/>
    <w:rsid w:val="00A24F2E"/>
    <w:rsid w:val="00A2714E"/>
    <w:rsid w:val="00A307C0"/>
    <w:rsid w:val="00A3622E"/>
    <w:rsid w:val="00A36ABD"/>
    <w:rsid w:val="00A3781D"/>
    <w:rsid w:val="00A41774"/>
    <w:rsid w:val="00A4705A"/>
    <w:rsid w:val="00A476E9"/>
    <w:rsid w:val="00A55890"/>
    <w:rsid w:val="00A66D04"/>
    <w:rsid w:val="00A718BE"/>
    <w:rsid w:val="00A770B4"/>
    <w:rsid w:val="00A775F2"/>
    <w:rsid w:val="00A81093"/>
    <w:rsid w:val="00A813CD"/>
    <w:rsid w:val="00A822C3"/>
    <w:rsid w:val="00A8273C"/>
    <w:rsid w:val="00A844BE"/>
    <w:rsid w:val="00A9001E"/>
    <w:rsid w:val="00A901E3"/>
    <w:rsid w:val="00A9023F"/>
    <w:rsid w:val="00A9408A"/>
    <w:rsid w:val="00A94AB3"/>
    <w:rsid w:val="00A95320"/>
    <w:rsid w:val="00AA25B5"/>
    <w:rsid w:val="00AA4413"/>
    <w:rsid w:val="00AA5DF3"/>
    <w:rsid w:val="00AA7F5E"/>
    <w:rsid w:val="00AB3EBB"/>
    <w:rsid w:val="00AB63BD"/>
    <w:rsid w:val="00AD225E"/>
    <w:rsid w:val="00AD2E5B"/>
    <w:rsid w:val="00AE0A52"/>
    <w:rsid w:val="00AE1A1D"/>
    <w:rsid w:val="00AF09A7"/>
    <w:rsid w:val="00AF3B1D"/>
    <w:rsid w:val="00AF5001"/>
    <w:rsid w:val="00AF5203"/>
    <w:rsid w:val="00AF55B0"/>
    <w:rsid w:val="00AF56E8"/>
    <w:rsid w:val="00AF6369"/>
    <w:rsid w:val="00B01EB4"/>
    <w:rsid w:val="00B02453"/>
    <w:rsid w:val="00B043AE"/>
    <w:rsid w:val="00B050FA"/>
    <w:rsid w:val="00B06F8A"/>
    <w:rsid w:val="00B156EB"/>
    <w:rsid w:val="00B20E4B"/>
    <w:rsid w:val="00B2248F"/>
    <w:rsid w:val="00B228E5"/>
    <w:rsid w:val="00B229CF"/>
    <w:rsid w:val="00B23D6D"/>
    <w:rsid w:val="00B26541"/>
    <w:rsid w:val="00B27E1F"/>
    <w:rsid w:val="00B3118E"/>
    <w:rsid w:val="00B317BD"/>
    <w:rsid w:val="00B32EDE"/>
    <w:rsid w:val="00B367BE"/>
    <w:rsid w:val="00B37C6F"/>
    <w:rsid w:val="00B408AF"/>
    <w:rsid w:val="00B422E0"/>
    <w:rsid w:val="00B448D9"/>
    <w:rsid w:val="00B465D7"/>
    <w:rsid w:val="00B51784"/>
    <w:rsid w:val="00B5405F"/>
    <w:rsid w:val="00B622F9"/>
    <w:rsid w:val="00B673F6"/>
    <w:rsid w:val="00B73C6E"/>
    <w:rsid w:val="00B75884"/>
    <w:rsid w:val="00B80419"/>
    <w:rsid w:val="00B80C30"/>
    <w:rsid w:val="00B825EF"/>
    <w:rsid w:val="00B910C4"/>
    <w:rsid w:val="00B9447B"/>
    <w:rsid w:val="00B96099"/>
    <w:rsid w:val="00BA0081"/>
    <w:rsid w:val="00BA1611"/>
    <w:rsid w:val="00BA1D75"/>
    <w:rsid w:val="00BA633E"/>
    <w:rsid w:val="00BA69E5"/>
    <w:rsid w:val="00BA6DDB"/>
    <w:rsid w:val="00BA7851"/>
    <w:rsid w:val="00BB0332"/>
    <w:rsid w:val="00BB7FD2"/>
    <w:rsid w:val="00BC0F17"/>
    <w:rsid w:val="00BC1B73"/>
    <w:rsid w:val="00BC2A86"/>
    <w:rsid w:val="00BC2AB5"/>
    <w:rsid w:val="00BC31B5"/>
    <w:rsid w:val="00BC3608"/>
    <w:rsid w:val="00BC5F1E"/>
    <w:rsid w:val="00BD274B"/>
    <w:rsid w:val="00BD3B3E"/>
    <w:rsid w:val="00BD4BA0"/>
    <w:rsid w:val="00BD4FC9"/>
    <w:rsid w:val="00BD631A"/>
    <w:rsid w:val="00BE0498"/>
    <w:rsid w:val="00BE24E1"/>
    <w:rsid w:val="00BE5AA3"/>
    <w:rsid w:val="00BE5D9D"/>
    <w:rsid w:val="00BF5C35"/>
    <w:rsid w:val="00BF6EBA"/>
    <w:rsid w:val="00C00DF1"/>
    <w:rsid w:val="00C01A6C"/>
    <w:rsid w:val="00C01C66"/>
    <w:rsid w:val="00C02A38"/>
    <w:rsid w:val="00C0455F"/>
    <w:rsid w:val="00C0535B"/>
    <w:rsid w:val="00C06E90"/>
    <w:rsid w:val="00C07A60"/>
    <w:rsid w:val="00C11246"/>
    <w:rsid w:val="00C116B0"/>
    <w:rsid w:val="00C119F9"/>
    <w:rsid w:val="00C11FBB"/>
    <w:rsid w:val="00C12146"/>
    <w:rsid w:val="00C13D65"/>
    <w:rsid w:val="00C22AF5"/>
    <w:rsid w:val="00C23363"/>
    <w:rsid w:val="00C31D05"/>
    <w:rsid w:val="00C320EA"/>
    <w:rsid w:val="00C32D41"/>
    <w:rsid w:val="00C331F6"/>
    <w:rsid w:val="00C33CBD"/>
    <w:rsid w:val="00C35182"/>
    <w:rsid w:val="00C3549A"/>
    <w:rsid w:val="00C37234"/>
    <w:rsid w:val="00C41E7E"/>
    <w:rsid w:val="00C42382"/>
    <w:rsid w:val="00C507D4"/>
    <w:rsid w:val="00C50970"/>
    <w:rsid w:val="00C513C1"/>
    <w:rsid w:val="00C53BDE"/>
    <w:rsid w:val="00C54ED4"/>
    <w:rsid w:val="00C5513E"/>
    <w:rsid w:val="00C6481E"/>
    <w:rsid w:val="00C65927"/>
    <w:rsid w:val="00C65BF3"/>
    <w:rsid w:val="00C720F9"/>
    <w:rsid w:val="00C739D6"/>
    <w:rsid w:val="00C81E02"/>
    <w:rsid w:val="00C827E0"/>
    <w:rsid w:val="00C82C84"/>
    <w:rsid w:val="00C830EA"/>
    <w:rsid w:val="00C84E45"/>
    <w:rsid w:val="00C9000A"/>
    <w:rsid w:val="00C90339"/>
    <w:rsid w:val="00C903AA"/>
    <w:rsid w:val="00C94739"/>
    <w:rsid w:val="00C96068"/>
    <w:rsid w:val="00C96A2A"/>
    <w:rsid w:val="00CA0841"/>
    <w:rsid w:val="00CA17B8"/>
    <w:rsid w:val="00CA3FDF"/>
    <w:rsid w:val="00CA501F"/>
    <w:rsid w:val="00CA58F4"/>
    <w:rsid w:val="00CB1A55"/>
    <w:rsid w:val="00CC000C"/>
    <w:rsid w:val="00CC4A24"/>
    <w:rsid w:val="00CC4B56"/>
    <w:rsid w:val="00CD0BA2"/>
    <w:rsid w:val="00CE0C2B"/>
    <w:rsid w:val="00CE4417"/>
    <w:rsid w:val="00CE4722"/>
    <w:rsid w:val="00CE6158"/>
    <w:rsid w:val="00CF033D"/>
    <w:rsid w:val="00CF17DA"/>
    <w:rsid w:val="00CF18E6"/>
    <w:rsid w:val="00CF537D"/>
    <w:rsid w:val="00CF5B45"/>
    <w:rsid w:val="00CF7BC6"/>
    <w:rsid w:val="00D01BE0"/>
    <w:rsid w:val="00D025C0"/>
    <w:rsid w:val="00D027A5"/>
    <w:rsid w:val="00D04BE7"/>
    <w:rsid w:val="00D05CE6"/>
    <w:rsid w:val="00D0625B"/>
    <w:rsid w:val="00D07B4F"/>
    <w:rsid w:val="00D12251"/>
    <w:rsid w:val="00D13585"/>
    <w:rsid w:val="00D13776"/>
    <w:rsid w:val="00D1759A"/>
    <w:rsid w:val="00D24A02"/>
    <w:rsid w:val="00D4086E"/>
    <w:rsid w:val="00D41CAA"/>
    <w:rsid w:val="00D46477"/>
    <w:rsid w:val="00D46552"/>
    <w:rsid w:val="00D50C74"/>
    <w:rsid w:val="00D52AC7"/>
    <w:rsid w:val="00D538F9"/>
    <w:rsid w:val="00D55B68"/>
    <w:rsid w:val="00D56915"/>
    <w:rsid w:val="00D56BD4"/>
    <w:rsid w:val="00D63F23"/>
    <w:rsid w:val="00D64B34"/>
    <w:rsid w:val="00D65454"/>
    <w:rsid w:val="00D73485"/>
    <w:rsid w:val="00D737A0"/>
    <w:rsid w:val="00D73982"/>
    <w:rsid w:val="00D75C6D"/>
    <w:rsid w:val="00D768BC"/>
    <w:rsid w:val="00D851A1"/>
    <w:rsid w:val="00D86B0D"/>
    <w:rsid w:val="00D910CC"/>
    <w:rsid w:val="00D935F7"/>
    <w:rsid w:val="00D93F48"/>
    <w:rsid w:val="00D951A7"/>
    <w:rsid w:val="00D97FBF"/>
    <w:rsid w:val="00DA182F"/>
    <w:rsid w:val="00DA2A28"/>
    <w:rsid w:val="00DA53DE"/>
    <w:rsid w:val="00DA63A4"/>
    <w:rsid w:val="00DB24D3"/>
    <w:rsid w:val="00DB3CE7"/>
    <w:rsid w:val="00DB43E6"/>
    <w:rsid w:val="00DB6633"/>
    <w:rsid w:val="00DB707D"/>
    <w:rsid w:val="00DC0FBF"/>
    <w:rsid w:val="00DC2AB8"/>
    <w:rsid w:val="00DC3087"/>
    <w:rsid w:val="00DC5D9A"/>
    <w:rsid w:val="00DC707A"/>
    <w:rsid w:val="00DC7A70"/>
    <w:rsid w:val="00DD0471"/>
    <w:rsid w:val="00DD2CD1"/>
    <w:rsid w:val="00DD3222"/>
    <w:rsid w:val="00DD464E"/>
    <w:rsid w:val="00DD646A"/>
    <w:rsid w:val="00DE2F37"/>
    <w:rsid w:val="00DE45D2"/>
    <w:rsid w:val="00DF3A8A"/>
    <w:rsid w:val="00E040CD"/>
    <w:rsid w:val="00E168CE"/>
    <w:rsid w:val="00E17354"/>
    <w:rsid w:val="00E213CC"/>
    <w:rsid w:val="00E23B75"/>
    <w:rsid w:val="00E243F7"/>
    <w:rsid w:val="00E24B06"/>
    <w:rsid w:val="00E30A75"/>
    <w:rsid w:val="00E347F6"/>
    <w:rsid w:val="00E405EB"/>
    <w:rsid w:val="00E41254"/>
    <w:rsid w:val="00E4129B"/>
    <w:rsid w:val="00E41727"/>
    <w:rsid w:val="00E4224C"/>
    <w:rsid w:val="00E42D8D"/>
    <w:rsid w:val="00E4383F"/>
    <w:rsid w:val="00E50EA8"/>
    <w:rsid w:val="00E51B1B"/>
    <w:rsid w:val="00E52E95"/>
    <w:rsid w:val="00E53562"/>
    <w:rsid w:val="00E54CA4"/>
    <w:rsid w:val="00E57A1E"/>
    <w:rsid w:val="00E602B3"/>
    <w:rsid w:val="00E6120C"/>
    <w:rsid w:val="00E62DC3"/>
    <w:rsid w:val="00E634A2"/>
    <w:rsid w:val="00E65895"/>
    <w:rsid w:val="00E7108F"/>
    <w:rsid w:val="00E74615"/>
    <w:rsid w:val="00E83C3C"/>
    <w:rsid w:val="00E92A34"/>
    <w:rsid w:val="00E9703A"/>
    <w:rsid w:val="00EA3915"/>
    <w:rsid w:val="00EB2DAF"/>
    <w:rsid w:val="00EC0C56"/>
    <w:rsid w:val="00EC1A8E"/>
    <w:rsid w:val="00EC4879"/>
    <w:rsid w:val="00ED3AE4"/>
    <w:rsid w:val="00ED4A84"/>
    <w:rsid w:val="00ED4BE5"/>
    <w:rsid w:val="00ED599F"/>
    <w:rsid w:val="00ED5A23"/>
    <w:rsid w:val="00ED677B"/>
    <w:rsid w:val="00EF1C00"/>
    <w:rsid w:val="00EF1FBA"/>
    <w:rsid w:val="00EF6C22"/>
    <w:rsid w:val="00F02A46"/>
    <w:rsid w:val="00F07406"/>
    <w:rsid w:val="00F1098E"/>
    <w:rsid w:val="00F10B1C"/>
    <w:rsid w:val="00F12DF2"/>
    <w:rsid w:val="00F13770"/>
    <w:rsid w:val="00F23ED3"/>
    <w:rsid w:val="00F24568"/>
    <w:rsid w:val="00F417B8"/>
    <w:rsid w:val="00F419B3"/>
    <w:rsid w:val="00F4440D"/>
    <w:rsid w:val="00F44872"/>
    <w:rsid w:val="00F44FB9"/>
    <w:rsid w:val="00F46180"/>
    <w:rsid w:val="00F5188F"/>
    <w:rsid w:val="00F5350E"/>
    <w:rsid w:val="00F55489"/>
    <w:rsid w:val="00F61441"/>
    <w:rsid w:val="00F640AF"/>
    <w:rsid w:val="00F6473A"/>
    <w:rsid w:val="00F67A40"/>
    <w:rsid w:val="00F67C27"/>
    <w:rsid w:val="00F7124A"/>
    <w:rsid w:val="00F73F63"/>
    <w:rsid w:val="00F74921"/>
    <w:rsid w:val="00F76A22"/>
    <w:rsid w:val="00F773FF"/>
    <w:rsid w:val="00F83BE1"/>
    <w:rsid w:val="00F9106A"/>
    <w:rsid w:val="00F969C8"/>
    <w:rsid w:val="00FA3CCE"/>
    <w:rsid w:val="00FA3FB1"/>
    <w:rsid w:val="00FA5775"/>
    <w:rsid w:val="00FA7626"/>
    <w:rsid w:val="00FB1CD3"/>
    <w:rsid w:val="00FB1E2D"/>
    <w:rsid w:val="00FB2D3E"/>
    <w:rsid w:val="00FB6F6C"/>
    <w:rsid w:val="00FB76BB"/>
    <w:rsid w:val="00FB770B"/>
    <w:rsid w:val="00FC3252"/>
    <w:rsid w:val="00FC4C73"/>
    <w:rsid w:val="00FC5C87"/>
    <w:rsid w:val="00FD05E5"/>
    <w:rsid w:val="00FD131E"/>
    <w:rsid w:val="00FD2FF0"/>
    <w:rsid w:val="00FD34D7"/>
    <w:rsid w:val="00FD41CE"/>
    <w:rsid w:val="00FD682D"/>
    <w:rsid w:val="00FE2BC3"/>
    <w:rsid w:val="00FE3339"/>
    <w:rsid w:val="00FE6534"/>
    <w:rsid w:val="00FE7EAF"/>
    <w:rsid w:val="00FF4A89"/>
    <w:rsid w:val="00FF5A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C31B5"/>
    <w:rPr>
      <w:lang w:val="en-US"/>
    </w:rPr>
  </w:style>
  <w:style w:type="paragraph" w:styleId="Nadpis1">
    <w:name w:val="heading 1"/>
    <w:basedOn w:val="Normln"/>
    <w:next w:val="Normln"/>
    <w:link w:val="Nadpis1Char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b/>
      <w:bCs/>
      <w:i/>
      <w:iCs/>
      <w:lang w:val="cs-CZ"/>
    </w:rPr>
  </w:style>
  <w:style w:type="paragraph" w:styleId="Nadpis3">
    <w:name w:val="heading 3"/>
    <w:basedOn w:val="Normln"/>
    <w:next w:val="Normln"/>
    <w:qFormat/>
    <w:pPr>
      <w:keepNext/>
      <w:spacing w:before="60"/>
      <w:outlineLvl w:val="2"/>
    </w:pPr>
    <w:rPr>
      <w:b/>
      <w:bCs/>
      <w:lang w:val="cs-CZ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b/>
      <w:bCs/>
      <w:i/>
      <w:iCs/>
      <w:lang w:val="cs-CZ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i/>
      <w:lang w:val="cs-CZ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bCs/>
      <w:lang w:val="de-DE"/>
    </w:rPr>
  </w:style>
  <w:style w:type="paragraph" w:styleId="Nadpis7">
    <w:name w:val="heading 7"/>
    <w:basedOn w:val="Normln"/>
    <w:next w:val="Normln"/>
    <w:qFormat/>
    <w:pPr>
      <w:keepNext/>
      <w:jc w:val="center"/>
      <w:outlineLvl w:val="6"/>
    </w:pPr>
    <w:rPr>
      <w:b/>
      <w:sz w:val="22"/>
      <w:lang w:val="de-DE"/>
    </w:rPr>
  </w:style>
  <w:style w:type="paragraph" w:styleId="Nadpis8">
    <w:name w:val="heading 8"/>
    <w:basedOn w:val="Normln"/>
    <w:next w:val="Normln"/>
    <w:qFormat/>
    <w:pPr>
      <w:keepNext/>
      <w:outlineLvl w:val="7"/>
    </w:pPr>
    <w:rPr>
      <w:b/>
      <w:bCs/>
      <w:sz w:val="22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paragraph" w:customStyle="1" w:styleId="Znaka">
    <w:name w:val="Znaèka"/>
    <w:basedOn w:val="Normln"/>
    <w:rPr>
      <w:sz w:val="24"/>
    </w:rPr>
  </w:style>
  <w:style w:type="paragraph" w:customStyle="1" w:styleId="Texttabulky">
    <w:name w:val="Text tabulky"/>
    <w:basedOn w:val="Normln"/>
    <w:pPr>
      <w:tabs>
        <w:tab w:val="left" w:pos="450"/>
        <w:tab w:val="left" w:pos="5685"/>
        <w:tab w:val="left" w:pos="6840"/>
        <w:tab w:val="left" w:pos="7980"/>
        <w:tab w:val="left" w:pos="9105"/>
      </w:tabs>
      <w:jc w:val="both"/>
    </w:pPr>
    <w:rPr>
      <w:sz w:val="18"/>
    </w:rPr>
  </w:style>
  <w:style w:type="paragraph" w:customStyle="1" w:styleId="Pata">
    <w:name w:val="Pata"/>
    <w:basedOn w:val="Normln"/>
    <w:rPr>
      <w:sz w:val="24"/>
    </w:rPr>
  </w:style>
  <w:style w:type="paragraph" w:styleId="Zhlav">
    <w:name w:val="header"/>
    <w:basedOn w:val="Normln"/>
    <w:link w:val="ZhlavChar"/>
    <w:semiHidden/>
    <w:rPr>
      <w:sz w:val="24"/>
      <w:lang/>
    </w:rPr>
  </w:style>
  <w:style w:type="paragraph" w:customStyle="1" w:styleId="Nadpis">
    <w:name w:val="Nadpis"/>
    <w:basedOn w:val="Normln"/>
    <w:pPr>
      <w:keepNext/>
      <w:keepLines/>
      <w:spacing w:before="144" w:after="72"/>
      <w:jc w:val="center"/>
    </w:pPr>
    <w:rPr>
      <w:rFonts w:ascii="Arial" w:hAnsi="Arial"/>
      <w:b/>
      <w:sz w:val="36"/>
    </w:rPr>
  </w:style>
  <w:style w:type="paragraph" w:styleId="Podnadpis">
    <w:name w:val="Podnadpis"/>
    <w:basedOn w:val="Normln"/>
    <w:pPr>
      <w:spacing w:before="72" w:after="72"/>
    </w:pPr>
    <w:rPr>
      <w:b/>
      <w:i/>
      <w:sz w:val="24"/>
    </w:rPr>
  </w:style>
  <w:style w:type="paragraph" w:customStyle="1" w:styleId="sloseznamu">
    <w:name w:val="Èíslo seznamu"/>
    <w:basedOn w:val="Normln"/>
    <w:rPr>
      <w:sz w:val="24"/>
    </w:rPr>
  </w:style>
  <w:style w:type="paragraph" w:customStyle="1" w:styleId="Znaka1">
    <w:name w:val="Znaèka 1"/>
    <w:basedOn w:val="Normln"/>
    <w:rPr>
      <w:sz w:val="24"/>
    </w:rPr>
  </w:style>
  <w:style w:type="paragraph" w:customStyle="1" w:styleId="dka">
    <w:name w:val="Øádka"/>
    <w:basedOn w:val="Normln"/>
    <w:rPr>
      <w:sz w:val="24"/>
    </w:rPr>
  </w:style>
  <w:style w:type="paragraph" w:styleId="Zkladntext">
    <w:name w:val="Body Text"/>
    <w:basedOn w:val="Normln"/>
    <w:semiHidden/>
    <w:rPr>
      <w:sz w:val="24"/>
    </w:rPr>
  </w:style>
  <w:style w:type="paragraph" w:customStyle="1" w:styleId="zvr">
    <w:name w:val="závìr"/>
    <w:basedOn w:val="Normln"/>
    <w:pPr>
      <w:jc w:val="both"/>
    </w:pPr>
  </w:style>
  <w:style w:type="paragraph" w:customStyle="1" w:styleId="nadpisy">
    <w:name w:val="nadpisy"/>
    <w:basedOn w:val="Normln"/>
    <w:pPr>
      <w:spacing w:after="60"/>
      <w:jc w:val="both"/>
    </w:pPr>
    <w:rPr>
      <w:rFonts w:ascii="Arial" w:hAnsi="Arial"/>
      <w:b/>
      <w:sz w:val="18"/>
      <w:lang w:val="cs-CZ"/>
    </w:rPr>
  </w:style>
  <w:style w:type="paragraph" w:customStyle="1" w:styleId="DefaultText">
    <w:name w:val="Default Text"/>
    <w:basedOn w:val="Normln"/>
    <w:rPr>
      <w:sz w:val="18"/>
    </w:rPr>
  </w:style>
  <w:style w:type="paragraph" w:customStyle="1" w:styleId="adresa">
    <w:name w:val="adresa"/>
    <w:basedOn w:val="DefaultText"/>
    <w:pPr>
      <w:jc w:val="center"/>
    </w:pPr>
    <w:rPr>
      <w:sz w:val="22"/>
    </w:rPr>
  </w:style>
  <w:style w:type="paragraph" w:customStyle="1" w:styleId="textlatky">
    <w:name w:val="text latky"/>
    <w:basedOn w:val="nadpisy"/>
    <w:pPr>
      <w:spacing w:before="40" w:after="40"/>
    </w:pPr>
    <w:rPr>
      <w:rFonts w:ascii="Times New Roman" w:hAnsi="Times New Roman"/>
      <w:b w:val="0"/>
    </w:rPr>
  </w:style>
  <w:style w:type="paragraph" w:customStyle="1" w:styleId="MolecularFormula">
    <w:name w:val="Molecular Formula"/>
    <w:basedOn w:val="DefaultText"/>
    <w:rPr>
      <w:sz w:val="20"/>
    </w:rPr>
  </w:style>
  <w:style w:type="paragraph" w:customStyle="1" w:styleId="Normaltab">
    <w:name w:val="Normaltab"/>
    <w:basedOn w:val="Normln"/>
    <w:rPr>
      <w:lang w:val="cs-CZ" w:eastAsia="en-US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NormalTab0">
    <w:name w:val="NormalTab"/>
    <w:basedOn w:val="Normln"/>
    <w:pPr>
      <w:overflowPunct w:val="0"/>
      <w:autoSpaceDE w:val="0"/>
      <w:autoSpaceDN w:val="0"/>
      <w:adjustRightInd w:val="0"/>
      <w:textAlignment w:val="baseline"/>
    </w:pPr>
    <w:rPr>
      <w:lang w:val="cs-CZ"/>
    </w:rPr>
  </w:style>
  <w:style w:type="paragraph" w:styleId="Textkomente">
    <w:name w:val="annotation text"/>
    <w:basedOn w:val="Normln"/>
    <w:semiHidden/>
    <w:rPr>
      <w:lang w:val="cs-CZ"/>
    </w:rPr>
  </w:style>
  <w:style w:type="character" w:customStyle="1" w:styleId="longtext">
    <w:name w:val="long_text"/>
    <w:basedOn w:val="Standardnpsmoodstavce"/>
  </w:style>
  <w:style w:type="character" w:customStyle="1" w:styleId="ZpatChar">
    <w:name w:val="Zápatí Char"/>
    <w:rPr>
      <w:lang w:val="en-US"/>
    </w:rPr>
  </w:style>
  <w:style w:type="character" w:customStyle="1" w:styleId="hps">
    <w:name w:val="hps"/>
    <w:basedOn w:val="Standardnpsmoodstavce"/>
  </w:style>
  <w:style w:type="character" w:customStyle="1" w:styleId="gt-icon-text1">
    <w:name w:val="gt-icon-text1"/>
    <w:rPr>
      <w:spacing w:val="270"/>
    </w:rPr>
  </w:style>
  <w:style w:type="character" w:customStyle="1" w:styleId="hpsatn">
    <w:name w:val="hps atn"/>
    <w:basedOn w:val="Standardnpsmoodstavce"/>
  </w:style>
  <w:style w:type="character" w:customStyle="1" w:styleId="atn">
    <w:name w:val="atn"/>
    <w:basedOn w:val="Standardnpsmoodstavce"/>
  </w:style>
  <w:style w:type="character" w:customStyle="1" w:styleId="Nadpis2Char">
    <w:name w:val="Nadpis 2 Char"/>
    <w:rPr>
      <w:b/>
      <w:bCs/>
      <w:i/>
      <w:iCs/>
    </w:rPr>
  </w:style>
  <w:style w:type="paragraph" w:styleId="Zkladntextodsazen">
    <w:name w:val="Body Text Indent"/>
    <w:basedOn w:val="Normln"/>
    <w:semiHidden/>
    <w:unhideWhenUsed/>
    <w:pPr>
      <w:spacing w:after="120"/>
      <w:ind w:left="283"/>
    </w:pPr>
  </w:style>
  <w:style w:type="character" w:customStyle="1" w:styleId="ZkladntextodsazenChar">
    <w:name w:val="Základní text odsazený Char"/>
    <w:semiHidden/>
    <w:rPr>
      <w:lang w:val="en-US"/>
    </w:rPr>
  </w:style>
  <w:style w:type="paragraph" w:customStyle="1" w:styleId="VlastnNadpis4">
    <w:name w:val="Vlastní Nadpis 4"/>
    <w:basedOn w:val="Nadpis4"/>
    <w:autoRedefine/>
    <w:rsid w:val="00300E36"/>
    <w:pPr>
      <w:spacing w:line="360" w:lineRule="auto"/>
      <w:ind w:left="709" w:hanging="709"/>
    </w:pPr>
    <w:rPr>
      <w:bCs w:val="0"/>
      <w:i w:val="0"/>
      <w:iCs w:val="0"/>
      <w:szCs w:val="28"/>
    </w:rPr>
  </w:style>
  <w:style w:type="table" w:styleId="Mkatabulky">
    <w:name w:val="Table Grid"/>
    <w:basedOn w:val="Normlntabulka"/>
    <w:uiPriority w:val="59"/>
    <w:rsid w:val="008E75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Keyboard">
    <w:name w:val="Keyboard"/>
    <w:semiHidden/>
    <w:rsid w:val="000A4E9E"/>
    <w:rPr>
      <w:rFonts w:ascii="Courier New" w:hAnsi="Courier New" w:cs="Courier New"/>
      <w:b/>
      <w:bCs/>
      <w:sz w:val="20"/>
      <w:szCs w:val="20"/>
    </w:rPr>
  </w:style>
  <w:style w:type="paragraph" w:customStyle="1" w:styleId="VlastnnadpisBL4">
    <w:name w:val="Vlastní nadpis BL4"/>
    <w:basedOn w:val="VlastnNadpis4"/>
    <w:autoRedefine/>
    <w:rsid w:val="00C12146"/>
    <w:pPr>
      <w:spacing w:line="240" w:lineRule="auto"/>
      <w:ind w:left="0" w:firstLine="0"/>
      <w:jc w:val="left"/>
      <w:outlineLvl w:val="1"/>
    </w:pPr>
    <w:rPr>
      <w:b w:val="0"/>
      <w:bCs/>
      <w:szCs w:val="20"/>
    </w:rPr>
  </w:style>
  <w:style w:type="paragraph" w:styleId="Obsah4">
    <w:name w:val="toc 4"/>
    <w:basedOn w:val="Normln"/>
    <w:next w:val="Normln"/>
    <w:autoRedefine/>
    <w:semiHidden/>
    <w:rsid w:val="00C12146"/>
    <w:pPr>
      <w:ind w:left="600"/>
    </w:pPr>
    <w:rPr>
      <w:lang w:val="cs-CZ"/>
    </w:rPr>
  </w:style>
  <w:style w:type="character" w:customStyle="1" w:styleId="shorttext">
    <w:name w:val="short_text"/>
    <w:basedOn w:val="Standardnpsmoodstavce"/>
    <w:rsid w:val="009E0594"/>
  </w:style>
  <w:style w:type="paragraph" w:styleId="Normlnweb">
    <w:name w:val="Normal (Web)"/>
    <w:basedOn w:val="Normln"/>
    <w:rsid w:val="00B229CF"/>
    <w:pPr>
      <w:spacing w:before="100" w:beforeAutospacing="1" w:after="100" w:afterAutospacing="1"/>
    </w:pPr>
    <w:rPr>
      <w:sz w:val="24"/>
      <w:szCs w:val="24"/>
      <w:lang w:val="cs-CZ"/>
    </w:rPr>
  </w:style>
  <w:style w:type="character" w:styleId="Zvraznn">
    <w:name w:val="Emphasis"/>
    <w:qFormat/>
    <w:rsid w:val="001D1E75"/>
    <w:rPr>
      <w:i/>
      <w:iCs/>
    </w:rPr>
  </w:style>
  <w:style w:type="paragraph" w:customStyle="1" w:styleId="CM4">
    <w:name w:val="CM4"/>
    <w:basedOn w:val="Normln"/>
    <w:next w:val="Normln"/>
    <w:rsid w:val="00470D37"/>
    <w:pPr>
      <w:autoSpaceDE w:val="0"/>
      <w:autoSpaceDN w:val="0"/>
      <w:adjustRightInd w:val="0"/>
      <w:spacing w:before="60" w:after="60"/>
    </w:pPr>
    <w:rPr>
      <w:rFonts w:ascii="EUAlbertina" w:hAnsi="EUAlbertina"/>
      <w:szCs w:val="24"/>
      <w:lang w:val="cs-CZ"/>
    </w:rPr>
  </w:style>
  <w:style w:type="character" w:customStyle="1" w:styleId="ZhlavChar">
    <w:name w:val="Záhlaví Char"/>
    <w:link w:val="Zhlav"/>
    <w:semiHidden/>
    <w:rsid w:val="00DB6633"/>
    <w:rPr>
      <w:sz w:val="24"/>
      <w:lang w:val="en-US"/>
    </w:rPr>
  </w:style>
  <w:style w:type="paragraph" w:customStyle="1" w:styleId="Default">
    <w:name w:val="Default"/>
    <w:rsid w:val="0074179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iln">
    <w:name w:val="Strong"/>
    <w:uiPriority w:val="22"/>
    <w:qFormat/>
    <w:rsid w:val="001A6963"/>
    <w:rPr>
      <w:b/>
      <w:bCs/>
    </w:rPr>
  </w:style>
  <w:style w:type="paragraph" w:styleId="Bezmezer">
    <w:name w:val="No Spacing"/>
    <w:uiPriority w:val="1"/>
    <w:qFormat/>
    <w:rsid w:val="00D538F9"/>
    <w:rPr>
      <w:rFonts w:ascii="Calibri" w:hAnsi="Calibri"/>
      <w:sz w:val="22"/>
      <w:szCs w:val="22"/>
      <w:lang w:eastAsia="en-US"/>
    </w:rPr>
  </w:style>
  <w:style w:type="paragraph" w:customStyle="1" w:styleId="CM7">
    <w:name w:val="CM7"/>
    <w:basedOn w:val="Normln"/>
    <w:rsid w:val="00E243F7"/>
    <w:pPr>
      <w:widowControl w:val="0"/>
      <w:suppressAutoHyphens/>
      <w:autoSpaceDN w:val="0"/>
      <w:textAlignment w:val="baseline"/>
    </w:pPr>
    <w:rPr>
      <w:rFonts w:ascii="Calibri" w:hAnsi="Calibri"/>
      <w:kern w:val="3"/>
      <w:sz w:val="24"/>
      <w:szCs w:val="24"/>
      <w:lang w:val="pl-PL" w:eastAsia="pl-PL"/>
    </w:rPr>
  </w:style>
  <w:style w:type="paragraph" w:styleId="Odstavecseseznamem">
    <w:name w:val="List Paragraph"/>
    <w:basedOn w:val="Normln"/>
    <w:qFormat/>
    <w:rsid w:val="003D2DF4"/>
    <w:pPr>
      <w:spacing w:line="360" w:lineRule="auto"/>
      <w:ind w:left="720"/>
      <w:contextualSpacing/>
    </w:pPr>
    <w:rPr>
      <w:sz w:val="26"/>
      <w:lang w:val="pl-PL" w:eastAsia="pl-PL"/>
    </w:rPr>
  </w:style>
  <w:style w:type="character" w:customStyle="1" w:styleId="Nadpis1Char">
    <w:name w:val="Nadpis 1 Char"/>
    <w:link w:val="Nadpis1"/>
    <w:rsid w:val="008F1982"/>
    <w:rPr>
      <w:rFonts w:ascii="Arial" w:hAnsi="Arial"/>
      <w:b/>
      <w:kern w:val="28"/>
      <w:sz w:val="28"/>
      <w:lang w:val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84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841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65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4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8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55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22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ogle.cz/dictionary?source=translation&amp;hl=cs&amp;q=The%20exposure%20and%20risk%20assessment%20for%20this%20substance%20has%20been%20produced%20with%20very%20little%20agreed%20in%20the%20EU%20&#8211;%20so%20we%20congratulate%20the%20RMS%20for%20getting%20the%20document%20to%20the%20TM.%20However,%20we%20do%20f%20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ommons.wikimedia.org/wiki/File:GHS-pictogram-exclam.svg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ommons.wikimedia.org/wiki/File:GHS-pictogram-flamme.svg" TargetMode="Externa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ATA\Sablony\MSDS&#268;esky1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C7D383-4916-48B2-B3D6-BD08CAD9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MSDSČesky1</Template>
  <TotalTime>1</TotalTime>
  <Pages>7</Pages>
  <Words>2458</Words>
  <Characters>14508</Characters>
  <Application>Microsoft Office Word</Application>
  <DocSecurity>0</DocSecurity>
  <Lines>120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16933</CharactersWithSpaces>
  <SharedDoc>false</SharedDoc>
  <HLinks>
    <vt:vector size="18" baseType="variant">
      <vt:variant>
        <vt:i4>540016718</vt:i4>
      </vt:variant>
      <vt:variant>
        <vt:i4>6</vt:i4>
      </vt:variant>
      <vt:variant>
        <vt:i4>0</vt:i4>
      </vt:variant>
      <vt:variant>
        <vt:i4>5</vt:i4>
      </vt:variant>
      <vt:variant>
        <vt:lpwstr>http://www.google.cz/dictionary?source=translation&amp;hl=cs&amp;q=The exposure and risk assessment for this substance has been produced with very little agreed in the EU – so we congratulate the RMS for getting the document to the TM. However, we do f</vt:lpwstr>
      </vt:variant>
      <vt:variant>
        <vt:lpwstr/>
      </vt:variant>
      <vt:variant>
        <vt:i4>3276925</vt:i4>
      </vt:variant>
      <vt:variant>
        <vt:i4>3</vt:i4>
      </vt:variant>
      <vt:variant>
        <vt:i4>0</vt:i4>
      </vt:variant>
      <vt:variant>
        <vt:i4>5</vt:i4>
      </vt:variant>
      <vt:variant>
        <vt:lpwstr>http://commons.wikimedia.org/wiki/File:GHS-pictogram-exclam.svg</vt:lpwstr>
      </vt:variant>
      <vt:variant>
        <vt:lpwstr/>
      </vt:variant>
      <vt:variant>
        <vt:i4>4128864</vt:i4>
      </vt:variant>
      <vt:variant>
        <vt:i4>0</vt:i4>
      </vt:variant>
      <vt:variant>
        <vt:i4>0</vt:i4>
      </vt:variant>
      <vt:variant>
        <vt:i4>5</vt:i4>
      </vt:variant>
      <vt:variant>
        <vt:lpwstr>http://commons.wikimedia.org/wiki/File:GHS-pictogram-flamme.svg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Jana Hodanová</dc:creator>
  <cp:lastModifiedBy>Uživatel</cp:lastModifiedBy>
  <cp:revision>2</cp:revision>
  <cp:lastPrinted>2011-02-04T12:04:00Z</cp:lastPrinted>
  <dcterms:created xsi:type="dcterms:W3CDTF">2017-04-24T13:14:00Z</dcterms:created>
  <dcterms:modified xsi:type="dcterms:W3CDTF">2017-04-24T13:14:00Z</dcterms:modified>
</cp:coreProperties>
</file>